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2C" w:rsidRPr="00065A17" w:rsidRDefault="003C442C" w:rsidP="002D310A">
      <w:pPr>
        <w:pStyle w:val="NoSpacing"/>
        <w:rPr>
          <w:rFonts w:ascii="Arial" w:hAnsi="Arial" w:cs="Arial"/>
        </w:rPr>
      </w:pPr>
    </w:p>
    <w:p w:rsidR="00065A17" w:rsidRPr="00065A17" w:rsidRDefault="00065A17" w:rsidP="00065A17">
      <w:pPr>
        <w:pStyle w:val="Heading1"/>
        <w:rPr>
          <w:rFonts w:ascii="Arial" w:hAnsi="Arial" w:cs="Arial"/>
          <w:color w:val="auto"/>
        </w:rPr>
      </w:pPr>
      <w:r w:rsidRPr="00065A17">
        <w:rPr>
          <w:rFonts w:ascii="Arial" w:hAnsi="Arial" w:cs="Arial"/>
          <w:color w:val="auto"/>
        </w:rPr>
        <w:t xml:space="preserve">Energy Company Obligation: Help to Heat </w:t>
      </w:r>
      <w:r w:rsidRPr="00065A17">
        <w:rPr>
          <w:rFonts w:ascii="Arial" w:hAnsi="Arial" w:cs="Arial"/>
          <w:color w:val="auto"/>
        </w:rPr>
        <w:br/>
        <w:t>Local Authority Flexible Eligibility Statement of Intent (SOI)</w:t>
      </w:r>
    </w:p>
    <w:p w:rsidR="00065A17" w:rsidRPr="00065A17" w:rsidRDefault="00065A17" w:rsidP="002D310A">
      <w:pPr>
        <w:pStyle w:val="NoSpacing"/>
        <w:rPr>
          <w:rFonts w:ascii="Arial" w:hAnsi="Arial" w:cs="Arial"/>
        </w:rPr>
      </w:pPr>
    </w:p>
    <w:p w:rsidR="00065A17" w:rsidRPr="00065A17" w:rsidRDefault="00065A17" w:rsidP="002D310A">
      <w:pPr>
        <w:pStyle w:val="NoSpacing"/>
        <w:rPr>
          <w:rFonts w:ascii="Arial" w:hAnsi="Arial" w:cs="Arial"/>
        </w:rPr>
      </w:pPr>
    </w:p>
    <w:p w:rsidR="00441DC5" w:rsidRPr="00065A17" w:rsidRDefault="00065804" w:rsidP="002D310A">
      <w:pPr>
        <w:pStyle w:val="NoSpacing"/>
        <w:rPr>
          <w:rFonts w:ascii="Arial" w:hAnsi="Arial" w:cs="Arial"/>
        </w:rPr>
      </w:pPr>
      <w:r w:rsidRPr="00065A17">
        <w:rPr>
          <w:rFonts w:ascii="Arial" w:hAnsi="Arial" w:cs="Arial"/>
        </w:rPr>
        <w:t xml:space="preserve">Local authority: </w:t>
      </w:r>
      <w:r w:rsidR="00441DC5" w:rsidRPr="00065A17">
        <w:rPr>
          <w:rFonts w:ascii="Arial" w:hAnsi="Arial" w:cs="Arial"/>
        </w:rPr>
        <w:t>Hinck</w:t>
      </w:r>
      <w:r w:rsidR="002D310A" w:rsidRPr="00065A17">
        <w:rPr>
          <w:rFonts w:ascii="Arial" w:hAnsi="Arial" w:cs="Arial"/>
        </w:rPr>
        <w:t>ley &amp; Bo</w:t>
      </w:r>
      <w:r w:rsidR="00731CCE" w:rsidRPr="00065A17">
        <w:rPr>
          <w:rFonts w:ascii="Arial" w:hAnsi="Arial" w:cs="Arial"/>
        </w:rPr>
        <w:t>sworth Borough Council</w:t>
      </w:r>
    </w:p>
    <w:p w:rsidR="002D310A" w:rsidRPr="00065A17" w:rsidRDefault="002D310A" w:rsidP="002D310A">
      <w:pPr>
        <w:spacing w:after="0" w:line="240" w:lineRule="auto"/>
        <w:rPr>
          <w:rFonts w:ascii="Arial" w:hAnsi="Arial" w:cs="Arial"/>
        </w:rPr>
      </w:pPr>
    </w:p>
    <w:p w:rsidR="00065804" w:rsidRPr="00065A17" w:rsidRDefault="00065804" w:rsidP="002D310A">
      <w:pPr>
        <w:spacing w:after="0" w:line="240" w:lineRule="auto"/>
        <w:rPr>
          <w:rFonts w:ascii="Arial" w:hAnsi="Arial" w:cs="Arial"/>
        </w:rPr>
      </w:pPr>
      <w:r w:rsidRPr="00065A17">
        <w:rPr>
          <w:rFonts w:ascii="Arial" w:hAnsi="Arial" w:cs="Arial"/>
        </w:rPr>
        <w:t>Date of publication:</w:t>
      </w:r>
      <w:r w:rsidR="00F020F9" w:rsidRPr="00065A17">
        <w:rPr>
          <w:rFonts w:ascii="Arial" w:hAnsi="Arial" w:cs="Arial"/>
        </w:rPr>
        <w:t xml:space="preserve"> </w:t>
      </w:r>
      <w:r w:rsidR="001E5CF3">
        <w:rPr>
          <w:rFonts w:ascii="Arial" w:hAnsi="Arial" w:cs="Arial"/>
        </w:rPr>
        <w:t>5 August 2021</w:t>
      </w:r>
    </w:p>
    <w:p w:rsidR="002D310A" w:rsidRPr="00065A17" w:rsidRDefault="002D310A" w:rsidP="002D310A">
      <w:pPr>
        <w:spacing w:after="0" w:line="240" w:lineRule="auto"/>
        <w:rPr>
          <w:rFonts w:ascii="Arial" w:hAnsi="Arial" w:cs="Arial"/>
        </w:rPr>
      </w:pPr>
    </w:p>
    <w:p w:rsidR="00065804" w:rsidRPr="00065A17" w:rsidRDefault="004558D7" w:rsidP="00065804">
      <w:pPr>
        <w:rPr>
          <w:rFonts w:ascii="Arial" w:hAnsi="Arial" w:cs="Arial"/>
        </w:rPr>
      </w:pPr>
      <w:r w:rsidRPr="00065A17">
        <w:rPr>
          <w:rFonts w:ascii="Arial" w:hAnsi="Arial" w:cs="Arial"/>
        </w:rPr>
        <w:t xml:space="preserve">Version: </w:t>
      </w:r>
      <w:r w:rsidR="001E5CF3">
        <w:rPr>
          <w:rFonts w:ascii="Arial" w:hAnsi="Arial" w:cs="Arial"/>
        </w:rPr>
        <w:t>4</w:t>
      </w:r>
      <w:r w:rsidR="00A47F74">
        <w:rPr>
          <w:rFonts w:ascii="Arial" w:hAnsi="Arial" w:cs="Arial"/>
        </w:rPr>
        <w:t>.</w:t>
      </w:r>
      <w:r w:rsidR="00065804" w:rsidRPr="00065A17">
        <w:rPr>
          <w:rFonts w:ascii="Arial" w:hAnsi="Arial" w:cs="Arial"/>
        </w:rPr>
        <w:t>0</w:t>
      </w:r>
    </w:p>
    <w:p w:rsidR="00243E86" w:rsidRPr="00065A17" w:rsidRDefault="003E062D" w:rsidP="00243E86">
      <w:pPr>
        <w:pStyle w:val="Heading2"/>
        <w:spacing w:line="240" w:lineRule="auto"/>
        <w:rPr>
          <w:rFonts w:ascii="Arial" w:eastAsiaTheme="minorHAnsi" w:hAnsi="Arial" w:cs="Arial"/>
          <w:color w:val="000000" w:themeColor="text1"/>
        </w:rPr>
      </w:pPr>
      <w:r w:rsidRPr="00065A17">
        <w:rPr>
          <w:rFonts w:ascii="Arial" w:eastAsiaTheme="minorHAnsi" w:hAnsi="Arial" w:cs="Arial"/>
          <w:color w:val="000000" w:themeColor="text1"/>
        </w:rPr>
        <w:t>Introduction</w:t>
      </w:r>
    </w:p>
    <w:p w:rsidR="00243E86" w:rsidRPr="00065A17" w:rsidRDefault="00243E86" w:rsidP="00243E86">
      <w:pPr>
        <w:spacing w:after="0" w:line="240" w:lineRule="auto"/>
        <w:rPr>
          <w:rFonts w:ascii="Arial" w:hAnsi="Arial" w:cs="Arial"/>
        </w:rPr>
      </w:pPr>
    </w:p>
    <w:p w:rsidR="003E062D" w:rsidRPr="00065A17" w:rsidRDefault="00065A17" w:rsidP="00731CCE">
      <w:pPr>
        <w:spacing w:line="240" w:lineRule="auto"/>
        <w:rPr>
          <w:rFonts w:ascii="Arial" w:eastAsia="Times New Roman" w:hAnsi="Arial" w:cs="Arial"/>
        </w:rPr>
      </w:pPr>
      <w:r w:rsidRPr="00065A17">
        <w:rPr>
          <w:rFonts w:ascii="Arial" w:eastAsiaTheme="minorHAnsi" w:hAnsi="Arial" w:cs="Arial"/>
        </w:rPr>
        <w:t>Hinckley &amp;</w:t>
      </w:r>
      <w:r w:rsidR="003E062D" w:rsidRPr="00065A17">
        <w:rPr>
          <w:rFonts w:ascii="Arial" w:eastAsiaTheme="minorHAnsi" w:hAnsi="Arial" w:cs="Arial"/>
        </w:rPr>
        <w:t xml:space="preserve"> Bosworth Borough Council (HBBC</w:t>
      </w:r>
      <w:r w:rsidR="002D310A" w:rsidRPr="00065A17">
        <w:rPr>
          <w:rFonts w:ascii="Arial" w:eastAsiaTheme="minorHAnsi" w:hAnsi="Arial" w:cs="Arial"/>
        </w:rPr>
        <w:t>) welcomes the flexible e</w:t>
      </w:r>
      <w:r w:rsidR="003E062D" w:rsidRPr="00065A17">
        <w:rPr>
          <w:rFonts w:ascii="Arial" w:eastAsiaTheme="minorHAnsi" w:hAnsi="Arial" w:cs="Arial"/>
        </w:rPr>
        <w:t xml:space="preserve">ligibility </w:t>
      </w:r>
      <w:r w:rsidR="00A914DB">
        <w:rPr>
          <w:rFonts w:ascii="Arial" w:eastAsiaTheme="minorHAnsi" w:hAnsi="Arial" w:cs="Arial"/>
        </w:rPr>
        <w:t xml:space="preserve">scheme </w:t>
      </w:r>
      <w:r w:rsidR="003E062D" w:rsidRPr="00065A17">
        <w:rPr>
          <w:rFonts w:ascii="Arial" w:eastAsiaTheme="minorHAnsi" w:hAnsi="Arial" w:cs="Arial"/>
        </w:rPr>
        <w:t xml:space="preserve">(FE) and intends to utilise it for the purposes of reducing fuel poverty in the borough. </w:t>
      </w:r>
    </w:p>
    <w:p w:rsidR="003E062D" w:rsidRPr="00065A17" w:rsidRDefault="003E062D" w:rsidP="00731CCE">
      <w:pPr>
        <w:spacing w:after="0" w:line="240" w:lineRule="auto"/>
        <w:rPr>
          <w:rFonts w:ascii="Arial" w:eastAsia="Times New Roman" w:hAnsi="Arial" w:cs="Arial"/>
        </w:rPr>
      </w:pPr>
      <w:r w:rsidRPr="00065A17">
        <w:rPr>
          <w:rFonts w:ascii="Arial" w:eastAsia="Times New Roman" w:hAnsi="Arial" w:cs="Arial"/>
        </w:rPr>
        <w:t xml:space="preserve">Research has shown that households in fuel poverty are: </w:t>
      </w:r>
    </w:p>
    <w:p w:rsidR="003E062D" w:rsidRPr="00065A17" w:rsidRDefault="003E062D" w:rsidP="00731CCE">
      <w:pPr>
        <w:spacing w:after="0" w:line="240" w:lineRule="auto"/>
        <w:rPr>
          <w:rFonts w:ascii="Arial" w:eastAsia="Times New Roman" w:hAnsi="Arial" w:cs="Arial"/>
        </w:rPr>
      </w:pPr>
    </w:p>
    <w:p w:rsidR="003E062D" w:rsidRPr="00065A17" w:rsidRDefault="003E062D" w:rsidP="00731CCE">
      <w:pPr>
        <w:numPr>
          <w:ilvl w:val="0"/>
          <w:numId w:val="7"/>
        </w:numPr>
        <w:spacing w:after="0" w:line="240" w:lineRule="auto"/>
        <w:rPr>
          <w:rFonts w:ascii="Arial" w:eastAsia="Times New Roman" w:hAnsi="Arial" w:cs="Arial"/>
        </w:rPr>
      </w:pPr>
      <w:r w:rsidRPr="00065A17">
        <w:rPr>
          <w:rFonts w:ascii="Arial" w:eastAsia="Times New Roman" w:hAnsi="Arial" w:cs="Arial"/>
        </w:rPr>
        <w:t>More likely to suffer from ill health (particularly associated with the exasperation of underlying health conditions)</w:t>
      </w:r>
    </w:p>
    <w:p w:rsidR="003E062D" w:rsidRPr="00065A17" w:rsidRDefault="003E062D" w:rsidP="00731CCE">
      <w:pPr>
        <w:spacing w:after="0" w:line="240" w:lineRule="auto"/>
        <w:ind w:left="720"/>
        <w:rPr>
          <w:rFonts w:ascii="Arial" w:eastAsia="Times New Roman" w:hAnsi="Arial" w:cs="Arial"/>
        </w:rPr>
      </w:pPr>
    </w:p>
    <w:p w:rsidR="003E062D" w:rsidRPr="00065A17" w:rsidRDefault="003E062D" w:rsidP="00731CCE">
      <w:pPr>
        <w:numPr>
          <w:ilvl w:val="0"/>
          <w:numId w:val="7"/>
        </w:numPr>
        <w:spacing w:after="0" w:line="240" w:lineRule="auto"/>
        <w:rPr>
          <w:rFonts w:ascii="Arial" w:eastAsia="Times New Roman" w:hAnsi="Arial" w:cs="Arial"/>
        </w:rPr>
      </w:pPr>
      <w:r w:rsidRPr="00065A17">
        <w:rPr>
          <w:rFonts w:ascii="Arial" w:eastAsia="Times New Roman" w:hAnsi="Arial" w:cs="Arial"/>
        </w:rPr>
        <w:t>Have an increased risk of winter death</w:t>
      </w:r>
    </w:p>
    <w:p w:rsidR="003E062D" w:rsidRPr="00065A17" w:rsidRDefault="003E062D" w:rsidP="00731CCE">
      <w:pPr>
        <w:spacing w:after="0" w:line="240" w:lineRule="auto"/>
        <w:ind w:left="720"/>
        <w:rPr>
          <w:rFonts w:ascii="Arial" w:hAnsi="Arial" w:cs="Arial"/>
          <w:lang w:eastAsia="en-GB"/>
        </w:rPr>
      </w:pPr>
    </w:p>
    <w:p w:rsidR="003E062D" w:rsidRPr="00065A17" w:rsidRDefault="003E062D" w:rsidP="00731CCE">
      <w:pPr>
        <w:numPr>
          <w:ilvl w:val="0"/>
          <w:numId w:val="7"/>
        </w:numPr>
        <w:spacing w:after="0" w:line="240" w:lineRule="auto"/>
        <w:rPr>
          <w:rFonts w:ascii="Arial" w:eastAsia="Times New Roman" w:hAnsi="Arial" w:cs="Arial"/>
        </w:rPr>
      </w:pPr>
      <w:r w:rsidRPr="00065A17">
        <w:rPr>
          <w:rFonts w:ascii="Arial" w:eastAsia="Times New Roman" w:hAnsi="Arial" w:cs="Arial"/>
        </w:rPr>
        <w:t>Have h</w:t>
      </w:r>
      <w:r w:rsidR="009E2B36" w:rsidRPr="00065A17">
        <w:rPr>
          <w:rFonts w:ascii="Arial" w:eastAsia="Times New Roman" w:hAnsi="Arial" w:cs="Arial"/>
        </w:rPr>
        <w:t>igher levels of household debt</w:t>
      </w:r>
    </w:p>
    <w:p w:rsidR="003E062D" w:rsidRPr="00065A17" w:rsidRDefault="003E062D" w:rsidP="00731CCE">
      <w:pPr>
        <w:spacing w:after="0" w:line="240" w:lineRule="auto"/>
        <w:rPr>
          <w:rFonts w:ascii="Arial" w:eastAsia="Times New Roman" w:hAnsi="Arial" w:cs="Arial"/>
        </w:rPr>
      </w:pPr>
    </w:p>
    <w:p w:rsidR="003E062D" w:rsidRPr="00065A17" w:rsidRDefault="003E062D" w:rsidP="00731CCE">
      <w:pPr>
        <w:spacing w:after="0" w:line="240" w:lineRule="auto"/>
        <w:rPr>
          <w:rFonts w:ascii="Arial" w:eastAsia="Times New Roman" w:hAnsi="Arial" w:cs="Arial"/>
        </w:rPr>
      </w:pPr>
      <w:r w:rsidRPr="00065A17">
        <w:rPr>
          <w:rFonts w:ascii="Arial" w:eastAsia="Times New Roman" w:hAnsi="Arial" w:cs="Arial"/>
        </w:rPr>
        <w:t>Improving the energy efficiency of these households is perhaps the most effective way that we can tackle fuel poverty. It also has a secondary benefit as the energy efficiency work will also reduce the carbon emissions from these properties.</w:t>
      </w:r>
    </w:p>
    <w:p w:rsidR="003E062D" w:rsidRPr="00065A17" w:rsidRDefault="003E062D" w:rsidP="00731CCE">
      <w:pPr>
        <w:spacing w:after="0" w:line="240" w:lineRule="auto"/>
        <w:rPr>
          <w:rFonts w:ascii="Arial" w:eastAsia="Times New Roman" w:hAnsi="Arial" w:cs="Arial"/>
        </w:rPr>
      </w:pPr>
    </w:p>
    <w:p w:rsidR="003E062D" w:rsidRPr="00065A17" w:rsidRDefault="003E062D" w:rsidP="00731CCE">
      <w:pPr>
        <w:spacing w:after="0" w:line="240" w:lineRule="auto"/>
        <w:rPr>
          <w:rFonts w:ascii="Arial" w:eastAsia="Times New Roman" w:hAnsi="Arial" w:cs="Arial"/>
        </w:rPr>
      </w:pPr>
      <w:r w:rsidRPr="00065A17">
        <w:rPr>
          <w:rFonts w:ascii="Arial" w:eastAsia="Times New Roman" w:hAnsi="Arial" w:cs="Arial"/>
        </w:rPr>
        <w:t>It was estima</w:t>
      </w:r>
      <w:r w:rsidR="001E5CF3">
        <w:rPr>
          <w:rFonts w:ascii="Arial" w:eastAsia="Times New Roman" w:hAnsi="Arial" w:cs="Arial"/>
        </w:rPr>
        <w:t>ted that there were 11.4% of households (5566) in the HBBC area (BEIS 2021) in fuel poverty in 2019 using the Low Income Low Energy Efficiency indicator</w:t>
      </w:r>
      <w:r w:rsidRPr="00065A17">
        <w:rPr>
          <w:rFonts w:ascii="Arial" w:eastAsia="Times New Roman" w:hAnsi="Arial" w:cs="Arial"/>
        </w:rPr>
        <w:t>.</w:t>
      </w:r>
    </w:p>
    <w:p w:rsidR="003E062D" w:rsidRPr="00065A17" w:rsidRDefault="003E062D" w:rsidP="00731CCE">
      <w:pPr>
        <w:spacing w:after="0" w:line="240" w:lineRule="auto"/>
        <w:rPr>
          <w:rFonts w:ascii="Arial" w:eastAsia="Times New Roman" w:hAnsi="Arial" w:cs="Arial"/>
        </w:rPr>
      </w:pPr>
    </w:p>
    <w:p w:rsidR="003E062D" w:rsidRPr="00065A17" w:rsidRDefault="003E062D" w:rsidP="00731CCE">
      <w:pPr>
        <w:spacing w:after="0" w:line="240" w:lineRule="auto"/>
        <w:rPr>
          <w:rFonts w:ascii="Arial" w:eastAsia="Times New Roman" w:hAnsi="Arial" w:cs="Arial"/>
        </w:rPr>
      </w:pPr>
      <w:r w:rsidRPr="00065A17">
        <w:rPr>
          <w:rFonts w:ascii="Arial" w:eastAsia="Times New Roman" w:hAnsi="Arial" w:cs="Arial"/>
        </w:rPr>
        <w:t>The key actions are:</w:t>
      </w:r>
    </w:p>
    <w:p w:rsidR="003E062D" w:rsidRPr="00065A17" w:rsidRDefault="003E062D" w:rsidP="003E062D">
      <w:pPr>
        <w:spacing w:after="0" w:line="240" w:lineRule="auto"/>
        <w:rPr>
          <w:rFonts w:ascii="Arial" w:eastAsia="Times New Roman" w:hAnsi="Arial" w:cs="Arial"/>
        </w:rPr>
      </w:pPr>
    </w:p>
    <w:p w:rsidR="003E062D" w:rsidRPr="00065A17" w:rsidRDefault="003E062D" w:rsidP="00731CCE">
      <w:pPr>
        <w:numPr>
          <w:ilvl w:val="0"/>
          <w:numId w:val="8"/>
        </w:numPr>
        <w:spacing w:after="0" w:line="240" w:lineRule="auto"/>
        <w:rPr>
          <w:rFonts w:ascii="Arial" w:hAnsi="Arial" w:cs="Arial"/>
          <w:lang w:eastAsia="en-GB"/>
        </w:rPr>
      </w:pPr>
      <w:r w:rsidRPr="00065A17">
        <w:rPr>
          <w:rFonts w:ascii="Arial" w:hAnsi="Arial" w:cs="Arial"/>
          <w:lang w:eastAsia="en-GB"/>
        </w:rPr>
        <w:t>Increasing th</w:t>
      </w:r>
      <w:r w:rsidR="003C442C" w:rsidRPr="00065A17">
        <w:rPr>
          <w:rFonts w:ascii="Arial" w:hAnsi="Arial" w:cs="Arial"/>
          <w:lang w:eastAsia="en-GB"/>
        </w:rPr>
        <w:t>e energy efficiency of homes by</w:t>
      </w:r>
    </w:p>
    <w:p w:rsidR="003E062D" w:rsidRPr="00065A17" w:rsidRDefault="003E062D" w:rsidP="00731CCE">
      <w:pPr>
        <w:spacing w:after="0" w:line="240" w:lineRule="auto"/>
        <w:ind w:left="720"/>
        <w:rPr>
          <w:rFonts w:ascii="Arial" w:hAnsi="Arial" w:cs="Arial"/>
          <w:lang w:eastAsia="en-GB"/>
        </w:rPr>
      </w:pPr>
    </w:p>
    <w:p w:rsidR="003E062D" w:rsidRPr="00065A17" w:rsidRDefault="003E062D" w:rsidP="00731CCE">
      <w:pPr>
        <w:numPr>
          <w:ilvl w:val="0"/>
          <w:numId w:val="9"/>
        </w:numPr>
        <w:spacing w:after="0" w:line="240" w:lineRule="auto"/>
        <w:rPr>
          <w:rFonts w:ascii="Arial" w:hAnsi="Arial" w:cs="Arial"/>
          <w:lang w:eastAsia="en-GB"/>
        </w:rPr>
      </w:pPr>
      <w:r w:rsidRPr="00065A17">
        <w:rPr>
          <w:rFonts w:ascii="Arial" w:hAnsi="Arial" w:cs="Arial"/>
          <w:lang w:eastAsia="en-GB"/>
        </w:rPr>
        <w:t>Install</w:t>
      </w:r>
      <w:r w:rsidR="009E2B36" w:rsidRPr="00065A17">
        <w:rPr>
          <w:rFonts w:ascii="Arial" w:hAnsi="Arial" w:cs="Arial"/>
          <w:lang w:eastAsia="en-GB"/>
        </w:rPr>
        <w:t>ing energy efficiency measures</w:t>
      </w:r>
    </w:p>
    <w:p w:rsidR="003E062D" w:rsidRPr="00065A17" w:rsidRDefault="003E062D" w:rsidP="00731CCE">
      <w:pPr>
        <w:numPr>
          <w:ilvl w:val="0"/>
          <w:numId w:val="9"/>
        </w:numPr>
        <w:spacing w:after="0" w:line="240" w:lineRule="auto"/>
        <w:rPr>
          <w:rFonts w:ascii="Arial" w:hAnsi="Arial" w:cs="Arial"/>
          <w:lang w:eastAsia="en-GB"/>
        </w:rPr>
      </w:pPr>
      <w:r w:rsidRPr="00065A17">
        <w:rPr>
          <w:rFonts w:ascii="Arial" w:hAnsi="Arial" w:cs="Arial"/>
          <w:lang w:eastAsia="en-GB"/>
        </w:rPr>
        <w:t>Assisting households to adopt mo</w:t>
      </w:r>
      <w:r w:rsidR="009E2B36" w:rsidRPr="00065A17">
        <w:rPr>
          <w:rFonts w:ascii="Arial" w:hAnsi="Arial" w:cs="Arial"/>
          <w:lang w:eastAsia="en-GB"/>
        </w:rPr>
        <w:t>re energy efficient life-styles</w:t>
      </w:r>
    </w:p>
    <w:p w:rsidR="003E062D" w:rsidRPr="00065A17" w:rsidRDefault="003E062D" w:rsidP="003E062D">
      <w:pPr>
        <w:spacing w:after="0" w:line="240" w:lineRule="auto"/>
        <w:ind w:left="1305"/>
        <w:jc w:val="both"/>
        <w:rPr>
          <w:rFonts w:ascii="Arial" w:hAnsi="Arial" w:cs="Arial"/>
          <w:lang w:eastAsia="en-GB"/>
        </w:rPr>
      </w:pPr>
    </w:p>
    <w:p w:rsidR="003E062D" w:rsidRPr="00065A17" w:rsidRDefault="003E062D" w:rsidP="00731CCE">
      <w:pPr>
        <w:numPr>
          <w:ilvl w:val="0"/>
          <w:numId w:val="8"/>
        </w:numPr>
        <w:spacing w:after="0" w:line="240" w:lineRule="auto"/>
        <w:rPr>
          <w:rFonts w:ascii="Arial" w:hAnsi="Arial" w:cs="Arial"/>
          <w:lang w:eastAsia="en-GB"/>
        </w:rPr>
      </w:pPr>
      <w:r w:rsidRPr="00065A17">
        <w:rPr>
          <w:rFonts w:ascii="Arial" w:hAnsi="Arial" w:cs="Arial"/>
          <w:lang w:eastAsia="en-GB"/>
        </w:rPr>
        <w:t>Maximising household income by ensuring that households are aware of any benefits they are eli</w:t>
      </w:r>
      <w:r w:rsidR="00717EF2" w:rsidRPr="00065A17">
        <w:rPr>
          <w:rFonts w:ascii="Arial" w:hAnsi="Arial" w:cs="Arial"/>
          <w:lang w:eastAsia="en-GB"/>
        </w:rPr>
        <w:t>gible for</w:t>
      </w:r>
    </w:p>
    <w:p w:rsidR="003E062D" w:rsidRPr="00065A17" w:rsidRDefault="003E062D" w:rsidP="00731CCE">
      <w:pPr>
        <w:numPr>
          <w:ilvl w:val="0"/>
          <w:numId w:val="8"/>
        </w:numPr>
        <w:spacing w:after="0" w:line="240" w:lineRule="auto"/>
        <w:rPr>
          <w:rFonts w:ascii="Arial" w:hAnsi="Arial" w:cs="Arial"/>
          <w:lang w:eastAsia="en-GB"/>
        </w:rPr>
      </w:pPr>
      <w:r w:rsidRPr="00065A17">
        <w:rPr>
          <w:rFonts w:ascii="Arial" w:hAnsi="Arial" w:cs="Arial"/>
          <w:lang w:eastAsia="en-GB"/>
        </w:rPr>
        <w:t>Helping households reduce debt by providing financial literacy advice and ensuring householder</w:t>
      </w:r>
      <w:r w:rsidR="00717EF2" w:rsidRPr="00065A17">
        <w:rPr>
          <w:rFonts w:ascii="Arial" w:hAnsi="Arial" w:cs="Arial"/>
          <w:lang w:eastAsia="en-GB"/>
        </w:rPr>
        <w:t>s understand their energy bills</w:t>
      </w:r>
    </w:p>
    <w:p w:rsidR="003E062D" w:rsidRPr="00065A17" w:rsidRDefault="003E062D" w:rsidP="00731CCE">
      <w:pPr>
        <w:numPr>
          <w:ilvl w:val="0"/>
          <w:numId w:val="8"/>
        </w:numPr>
        <w:spacing w:after="0" w:line="240" w:lineRule="auto"/>
        <w:rPr>
          <w:rFonts w:ascii="Arial" w:hAnsi="Arial" w:cs="Arial"/>
          <w:lang w:eastAsia="en-GB"/>
        </w:rPr>
      </w:pPr>
      <w:r w:rsidRPr="00065A17">
        <w:rPr>
          <w:rFonts w:ascii="Arial" w:hAnsi="Arial" w:cs="Arial"/>
          <w:lang w:eastAsia="en-GB"/>
        </w:rPr>
        <w:t>Ensuring that residents are on the lowest cost energy tarif</w:t>
      </w:r>
      <w:r w:rsidR="00717EF2" w:rsidRPr="00065A17">
        <w:rPr>
          <w:rFonts w:ascii="Arial" w:hAnsi="Arial" w:cs="Arial"/>
          <w:lang w:eastAsia="en-GB"/>
        </w:rPr>
        <w:t>fs appropriate to circumstances</w:t>
      </w:r>
    </w:p>
    <w:p w:rsidR="003E062D" w:rsidRPr="00065A17" w:rsidRDefault="003E062D" w:rsidP="001674E4">
      <w:pPr>
        <w:spacing w:after="0" w:line="240" w:lineRule="auto"/>
        <w:rPr>
          <w:rFonts w:ascii="Arial" w:eastAsia="Times New Roman" w:hAnsi="Arial" w:cs="Arial"/>
        </w:rPr>
      </w:pPr>
    </w:p>
    <w:p w:rsidR="003E062D" w:rsidRPr="00065A17" w:rsidRDefault="009E2B36" w:rsidP="001674E4">
      <w:pPr>
        <w:spacing w:after="0" w:line="240" w:lineRule="auto"/>
        <w:rPr>
          <w:rFonts w:ascii="Arial" w:hAnsi="Arial" w:cs="Arial"/>
          <w:lang w:eastAsia="en-GB"/>
        </w:rPr>
      </w:pPr>
      <w:r w:rsidRPr="00065A17">
        <w:rPr>
          <w:rFonts w:ascii="Arial" w:hAnsi="Arial" w:cs="Arial"/>
          <w:lang w:eastAsia="en-GB"/>
        </w:rPr>
        <w:t>The c</w:t>
      </w:r>
      <w:r w:rsidR="003E062D" w:rsidRPr="00065A17">
        <w:rPr>
          <w:rFonts w:ascii="Arial" w:hAnsi="Arial" w:cs="Arial"/>
          <w:lang w:eastAsia="en-GB"/>
        </w:rPr>
        <w:t xml:space="preserve">ouncil will assist where possible every household that would benefit from any or all of the key actions. However the </w:t>
      </w:r>
      <w:r w:rsidRPr="00065A17">
        <w:rPr>
          <w:rFonts w:ascii="Arial" w:hAnsi="Arial" w:cs="Arial"/>
          <w:lang w:eastAsia="en-GB"/>
        </w:rPr>
        <w:t>c</w:t>
      </w:r>
      <w:r w:rsidR="003E062D" w:rsidRPr="00065A17">
        <w:rPr>
          <w:rFonts w:ascii="Arial" w:hAnsi="Arial" w:cs="Arial"/>
          <w:lang w:eastAsia="en-GB"/>
        </w:rPr>
        <w:t>ouncil acknowledges that households in fuel poverty or in danger of entering fuel poverty should take priority and will therefore target its resources a</w:t>
      </w:r>
      <w:r w:rsidR="003C442C" w:rsidRPr="00065A17">
        <w:rPr>
          <w:rFonts w:ascii="Arial" w:hAnsi="Arial" w:cs="Arial"/>
          <w:lang w:eastAsia="en-GB"/>
        </w:rPr>
        <w:t>ccordingly. Flexible e</w:t>
      </w:r>
      <w:r w:rsidRPr="00065A17">
        <w:rPr>
          <w:rFonts w:ascii="Arial" w:hAnsi="Arial" w:cs="Arial"/>
          <w:lang w:eastAsia="en-GB"/>
        </w:rPr>
        <w:t>l</w:t>
      </w:r>
      <w:r w:rsidR="003E062D" w:rsidRPr="00065A17">
        <w:rPr>
          <w:rFonts w:ascii="Arial" w:hAnsi="Arial" w:cs="Arial"/>
          <w:lang w:eastAsia="en-GB"/>
        </w:rPr>
        <w:t>igibility will extend and enhance the council’s ability in achieving these aims.</w:t>
      </w:r>
    </w:p>
    <w:p w:rsidR="00243E86" w:rsidRPr="00065A17" w:rsidRDefault="00243E86" w:rsidP="00243E86">
      <w:pPr>
        <w:spacing w:after="0" w:line="240" w:lineRule="auto"/>
        <w:jc w:val="both"/>
        <w:rPr>
          <w:rFonts w:ascii="Arial" w:eastAsiaTheme="minorHAnsi" w:hAnsi="Arial" w:cs="Arial"/>
          <w:b/>
        </w:rPr>
      </w:pPr>
    </w:p>
    <w:p w:rsidR="003E062D" w:rsidRPr="00065A17" w:rsidRDefault="003E062D" w:rsidP="00731CCE">
      <w:pPr>
        <w:rPr>
          <w:rFonts w:ascii="Arial" w:eastAsiaTheme="minorHAnsi" w:hAnsi="Arial" w:cs="Arial"/>
        </w:rPr>
      </w:pPr>
      <w:r w:rsidRPr="00065A17">
        <w:rPr>
          <w:rFonts w:ascii="Arial" w:eastAsiaTheme="minorHAnsi" w:hAnsi="Arial" w:cs="Arial"/>
          <w:b/>
        </w:rPr>
        <w:lastRenderedPageBreak/>
        <w:t>It should be noted that the final decision on whether any individual household will benefit from energy saving improvements rests with obligated energy suppliers or their contractors.</w:t>
      </w:r>
      <w:r w:rsidRPr="00065A17">
        <w:rPr>
          <w:rFonts w:ascii="Arial" w:eastAsiaTheme="minorHAnsi" w:hAnsi="Arial" w:cs="Arial"/>
        </w:rPr>
        <w:t xml:space="preserve"> Inclusion in a </w:t>
      </w:r>
      <w:r w:rsidR="00243E86" w:rsidRPr="00065A17">
        <w:rPr>
          <w:rFonts w:ascii="Arial" w:eastAsiaTheme="minorHAnsi" w:hAnsi="Arial" w:cs="Arial"/>
        </w:rPr>
        <w:t>d</w:t>
      </w:r>
      <w:r w:rsidRPr="00065A17">
        <w:rPr>
          <w:rFonts w:ascii="Arial" w:eastAsiaTheme="minorHAnsi" w:hAnsi="Arial" w:cs="Arial"/>
        </w:rPr>
        <w:t>eclaration of</w:t>
      </w:r>
      <w:r w:rsidR="00243E86" w:rsidRPr="00065A17">
        <w:rPr>
          <w:rFonts w:ascii="Arial" w:eastAsiaTheme="minorHAnsi" w:hAnsi="Arial" w:cs="Arial"/>
        </w:rPr>
        <w:t xml:space="preserve"> eligibility issued by the c</w:t>
      </w:r>
      <w:r w:rsidRPr="00065A17">
        <w:rPr>
          <w:rFonts w:ascii="Arial" w:eastAsiaTheme="minorHAnsi" w:hAnsi="Arial" w:cs="Arial"/>
        </w:rPr>
        <w:t>ouncil to a supplier will not guarantee installation of measures. The final decision will depend on:</w:t>
      </w:r>
    </w:p>
    <w:p w:rsidR="003E062D" w:rsidRPr="00065A17" w:rsidRDefault="003E062D" w:rsidP="00731CCE">
      <w:pPr>
        <w:numPr>
          <w:ilvl w:val="0"/>
          <w:numId w:val="10"/>
        </w:numPr>
        <w:contextualSpacing/>
        <w:rPr>
          <w:rFonts w:ascii="Arial" w:eastAsiaTheme="minorHAnsi" w:hAnsi="Arial" w:cs="Arial"/>
        </w:rPr>
      </w:pPr>
      <w:r w:rsidRPr="00065A17">
        <w:rPr>
          <w:rFonts w:ascii="Arial" w:eastAsiaTheme="minorHAnsi" w:hAnsi="Arial" w:cs="Arial"/>
        </w:rPr>
        <w:t>Identification of meas</w:t>
      </w:r>
      <w:r w:rsidR="00243E86" w:rsidRPr="00065A17">
        <w:rPr>
          <w:rFonts w:ascii="Arial" w:eastAsiaTheme="minorHAnsi" w:hAnsi="Arial" w:cs="Arial"/>
        </w:rPr>
        <w:t>ures eligible under h</w:t>
      </w:r>
      <w:r w:rsidRPr="00065A17">
        <w:rPr>
          <w:rFonts w:ascii="Arial" w:eastAsiaTheme="minorHAnsi" w:hAnsi="Arial" w:cs="Arial"/>
        </w:rPr>
        <w:t>elp to</w:t>
      </w:r>
      <w:r w:rsidR="00243E86" w:rsidRPr="00065A17">
        <w:rPr>
          <w:rFonts w:ascii="Arial" w:eastAsiaTheme="minorHAnsi" w:hAnsi="Arial" w:cs="Arial"/>
        </w:rPr>
        <w:t xml:space="preserve"> h</w:t>
      </w:r>
      <w:r w:rsidRPr="00065A17">
        <w:rPr>
          <w:rFonts w:ascii="Arial" w:eastAsiaTheme="minorHAnsi" w:hAnsi="Arial" w:cs="Arial"/>
        </w:rPr>
        <w:t>eat</w:t>
      </w:r>
    </w:p>
    <w:p w:rsidR="003E062D" w:rsidRPr="00065A17" w:rsidRDefault="003E062D" w:rsidP="00731CCE">
      <w:pPr>
        <w:numPr>
          <w:ilvl w:val="0"/>
          <w:numId w:val="10"/>
        </w:numPr>
        <w:contextualSpacing/>
        <w:rPr>
          <w:rFonts w:ascii="Arial" w:eastAsiaTheme="minorHAnsi" w:hAnsi="Arial" w:cs="Arial"/>
        </w:rPr>
      </w:pPr>
      <w:r w:rsidRPr="00065A17">
        <w:rPr>
          <w:rFonts w:ascii="Arial" w:eastAsiaTheme="minorHAnsi" w:hAnsi="Arial" w:cs="Arial"/>
        </w:rPr>
        <w:t>The supplier’s assessment of the cost-effectiveness of installing measures in relation to achieving its obligation, and</w:t>
      </w:r>
    </w:p>
    <w:p w:rsidR="003E062D" w:rsidRPr="00065A17" w:rsidRDefault="003E062D" w:rsidP="00731CCE">
      <w:pPr>
        <w:numPr>
          <w:ilvl w:val="0"/>
          <w:numId w:val="10"/>
        </w:numPr>
        <w:contextualSpacing/>
        <w:rPr>
          <w:rFonts w:ascii="Arial" w:eastAsiaTheme="minorHAnsi" w:hAnsi="Arial" w:cs="Arial"/>
        </w:rPr>
      </w:pPr>
      <w:r w:rsidRPr="00065A17">
        <w:rPr>
          <w:rFonts w:ascii="Arial" w:eastAsiaTheme="minorHAnsi" w:hAnsi="Arial" w:cs="Arial"/>
        </w:rPr>
        <w:t xml:space="preserve">Whether the supplier has achieved their targets or, requires further measures to meet their </w:t>
      </w:r>
      <w:r w:rsidR="00243E86" w:rsidRPr="00065A17">
        <w:rPr>
          <w:rFonts w:ascii="Arial" w:eastAsiaTheme="minorHAnsi" w:hAnsi="Arial" w:cs="Arial"/>
        </w:rPr>
        <w:t>energy c</w:t>
      </w:r>
      <w:r w:rsidRPr="00065A17">
        <w:rPr>
          <w:rFonts w:ascii="Arial" w:eastAsiaTheme="minorHAnsi" w:hAnsi="Arial" w:cs="Arial"/>
        </w:rPr>
        <w:t xml:space="preserve">ompany </w:t>
      </w:r>
      <w:r w:rsidR="00243E86" w:rsidRPr="00065A17">
        <w:rPr>
          <w:rFonts w:ascii="Arial" w:eastAsiaTheme="minorHAnsi" w:hAnsi="Arial" w:cs="Arial"/>
        </w:rPr>
        <w:t>o</w:t>
      </w:r>
      <w:r w:rsidR="00717EF2" w:rsidRPr="00065A17">
        <w:rPr>
          <w:rFonts w:ascii="Arial" w:eastAsiaTheme="minorHAnsi" w:hAnsi="Arial" w:cs="Arial"/>
        </w:rPr>
        <w:t>bligation targets</w:t>
      </w:r>
    </w:p>
    <w:p w:rsidR="003C791F" w:rsidRPr="00065A17" w:rsidRDefault="003C791F" w:rsidP="003C791F">
      <w:pPr>
        <w:ind w:left="780"/>
        <w:contextualSpacing/>
        <w:jc w:val="both"/>
        <w:rPr>
          <w:rFonts w:ascii="Arial" w:eastAsiaTheme="minorHAnsi" w:hAnsi="Arial" w:cs="Arial"/>
        </w:rPr>
      </w:pPr>
    </w:p>
    <w:p w:rsidR="003E062D" w:rsidRPr="00065A17" w:rsidRDefault="003E062D" w:rsidP="00731CCE">
      <w:pPr>
        <w:spacing w:after="0" w:line="240" w:lineRule="auto"/>
        <w:rPr>
          <w:rFonts w:ascii="Arial" w:eastAsiaTheme="minorHAnsi" w:hAnsi="Arial" w:cs="Arial"/>
        </w:rPr>
      </w:pPr>
      <w:r w:rsidRPr="00065A17">
        <w:rPr>
          <w:rFonts w:ascii="Arial" w:eastAsiaTheme="minorHAnsi" w:hAnsi="Arial" w:cs="Arial"/>
        </w:rPr>
        <w:t xml:space="preserve">In identifying households as eligible under flexible eligibility </w:t>
      </w:r>
      <w:r w:rsidR="00243E86" w:rsidRPr="00065A17">
        <w:rPr>
          <w:rFonts w:ascii="Arial" w:eastAsiaTheme="minorHAnsi" w:hAnsi="Arial" w:cs="Arial"/>
        </w:rPr>
        <w:t>HBBC</w:t>
      </w:r>
      <w:r w:rsidRPr="00065A17">
        <w:rPr>
          <w:rFonts w:ascii="Arial" w:eastAsiaTheme="minorHAnsi" w:hAnsi="Arial" w:cs="Arial"/>
        </w:rPr>
        <w:t xml:space="preserve"> is seeking to enable residents to benefit from funding and will seek the consent of hou</w:t>
      </w:r>
      <w:r w:rsidR="00243E86" w:rsidRPr="00065A17">
        <w:rPr>
          <w:rFonts w:ascii="Arial" w:eastAsiaTheme="minorHAnsi" w:hAnsi="Arial" w:cs="Arial"/>
        </w:rPr>
        <w:t>seholds to including them in a d</w:t>
      </w:r>
      <w:r w:rsidRPr="00065A17">
        <w:rPr>
          <w:rFonts w:ascii="Arial" w:eastAsiaTheme="minorHAnsi" w:hAnsi="Arial" w:cs="Arial"/>
        </w:rPr>
        <w:t xml:space="preserve">eclaration. </w:t>
      </w:r>
      <w:r w:rsidR="00243E86" w:rsidRPr="00065A17">
        <w:rPr>
          <w:rFonts w:ascii="Arial" w:eastAsiaTheme="minorHAnsi" w:hAnsi="Arial" w:cs="Arial"/>
        </w:rPr>
        <w:t>HBBC</w:t>
      </w:r>
      <w:r w:rsidR="00731CCE" w:rsidRPr="00065A17">
        <w:rPr>
          <w:rFonts w:ascii="Arial" w:eastAsiaTheme="minorHAnsi" w:hAnsi="Arial" w:cs="Arial"/>
        </w:rPr>
        <w:t xml:space="preserve"> </w:t>
      </w:r>
      <w:r w:rsidRPr="00065A17">
        <w:rPr>
          <w:rFonts w:ascii="Arial" w:eastAsiaTheme="minorHAnsi" w:hAnsi="Arial" w:cs="Arial"/>
        </w:rPr>
        <w:t xml:space="preserve">expects that any obligated energy supplier, or contractor working on their behalf, complies with the Data Protection Act, to fully follow </w:t>
      </w:r>
      <w:proofErr w:type="spellStart"/>
      <w:r w:rsidR="00243E86" w:rsidRPr="00065A17">
        <w:rPr>
          <w:rFonts w:ascii="Arial" w:eastAsiaTheme="minorHAnsi" w:hAnsi="Arial" w:cs="Arial"/>
        </w:rPr>
        <w:t>o</w:t>
      </w:r>
      <w:r w:rsidRPr="00065A17">
        <w:rPr>
          <w:rFonts w:ascii="Arial" w:eastAsiaTheme="minorHAnsi" w:hAnsi="Arial" w:cs="Arial"/>
        </w:rPr>
        <w:t>fgem</w:t>
      </w:r>
      <w:proofErr w:type="spellEnd"/>
      <w:r w:rsidRPr="00065A17">
        <w:rPr>
          <w:rFonts w:ascii="Arial" w:eastAsiaTheme="minorHAnsi" w:hAnsi="Arial" w:cs="Arial"/>
        </w:rPr>
        <w:t xml:space="preserve"> requirements for the </w:t>
      </w:r>
      <w:r w:rsidR="00243E86" w:rsidRPr="00065A17">
        <w:rPr>
          <w:rFonts w:ascii="Arial" w:eastAsiaTheme="minorHAnsi" w:hAnsi="Arial" w:cs="Arial"/>
        </w:rPr>
        <w:t>energy company o</w:t>
      </w:r>
      <w:r w:rsidRPr="00065A17">
        <w:rPr>
          <w:rFonts w:ascii="Arial" w:eastAsiaTheme="minorHAnsi" w:hAnsi="Arial" w:cs="Arial"/>
        </w:rPr>
        <w:t xml:space="preserve">bligation </w:t>
      </w:r>
      <w:r w:rsidR="00243E86" w:rsidRPr="00065A17">
        <w:rPr>
          <w:rFonts w:ascii="Arial" w:eastAsiaTheme="minorHAnsi" w:hAnsi="Arial" w:cs="Arial"/>
        </w:rPr>
        <w:t>h</w:t>
      </w:r>
      <w:r w:rsidRPr="00065A17">
        <w:rPr>
          <w:rFonts w:ascii="Arial" w:eastAsiaTheme="minorHAnsi" w:hAnsi="Arial" w:cs="Arial"/>
        </w:rPr>
        <w:t xml:space="preserve">elp to </w:t>
      </w:r>
      <w:r w:rsidR="00243E86" w:rsidRPr="00065A17">
        <w:rPr>
          <w:rFonts w:ascii="Arial" w:eastAsiaTheme="minorHAnsi" w:hAnsi="Arial" w:cs="Arial"/>
        </w:rPr>
        <w:t>h</w:t>
      </w:r>
      <w:r w:rsidRPr="00065A17">
        <w:rPr>
          <w:rFonts w:ascii="Arial" w:eastAsiaTheme="minorHAnsi" w:hAnsi="Arial" w:cs="Arial"/>
        </w:rPr>
        <w:t xml:space="preserve">eat, and to act in accordance with industry best practice in relation to consumer care and quality standards of </w:t>
      </w:r>
      <w:r w:rsidR="007E0A27" w:rsidRPr="00065A17">
        <w:rPr>
          <w:rFonts w:ascii="Arial" w:eastAsiaTheme="minorHAnsi" w:hAnsi="Arial" w:cs="Arial"/>
        </w:rPr>
        <w:t xml:space="preserve">any works that may take place. </w:t>
      </w:r>
      <w:r w:rsidRPr="00065A17">
        <w:rPr>
          <w:rFonts w:ascii="Arial" w:eastAsiaTheme="minorHAnsi" w:hAnsi="Arial" w:cs="Arial"/>
        </w:rPr>
        <w:t xml:space="preserve">These are covered in a separate memorandum of understanding between the </w:t>
      </w:r>
      <w:r w:rsidR="00243E86" w:rsidRPr="00065A17">
        <w:rPr>
          <w:rFonts w:ascii="Arial" w:eastAsiaTheme="minorHAnsi" w:hAnsi="Arial" w:cs="Arial"/>
        </w:rPr>
        <w:t>c</w:t>
      </w:r>
      <w:r w:rsidR="00731CCE" w:rsidRPr="00065A17">
        <w:rPr>
          <w:rFonts w:ascii="Arial" w:eastAsiaTheme="minorHAnsi" w:hAnsi="Arial" w:cs="Arial"/>
        </w:rPr>
        <w:t>ouncil and the obligated party.</w:t>
      </w:r>
    </w:p>
    <w:p w:rsidR="00731CCE" w:rsidRPr="00065A17" w:rsidRDefault="00731CCE" w:rsidP="00731CCE">
      <w:pPr>
        <w:spacing w:after="0" w:line="240" w:lineRule="auto"/>
        <w:jc w:val="both"/>
        <w:rPr>
          <w:rFonts w:ascii="Arial" w:eastAsiaTheme="minorHAnsi" w:hAnsi="Arial" w:cs="Arial"/>
        </w:rPr>
      </w:pPr>
    </w:p>
    <w:p w:rsidR="003E062D" w:rsidRPr="00065A17" w:rsidRDefault="007E0DC4" w:rsidP="00731CCE">
      <w:pPr>
        <w:numPr>
          <w:ilvl w:val="0"/>
          <w:numId w:val="1"/>
        </w:numPr>
        <w:spacing w:after="0" w:line="240" w:lineRule="auto"/>
        <w:contextualSpacing/>
        <w:rPr>
          <w:rFonts w:ascii="Arial" w:eastAsiaTheme="minorHAnsi" w:hAnsi="Arial" w:cs="Arial"/>
          <w:b/>
        </w:rPr>
      </w:pPr>
      <w:r>
        <w:rPr>
          <w:rFonts w:ascii="Arial" w:eastAsiaTheme="minorHAnsi" w:hAnsi="Arial" w:cs="Arial"/>
          <w:b/>
        </w:rPr>
        <w:t xml:space="preserve">How </w:t>
      </w:r>
      <w:r w:rsidR="00B42CD0" w:rsidRPr="00065A17">
        <w:rPr>
          <w:rFonts w:ascii="Arial" w:eastAsiaTheme="minorHAnsi" w:hAnsi="Arial" w:cs="Arial"/>
          <w:b/>
        </w:rPr>
        <w:t>HBBC</w:t>
      </w:r>
      <w:r w:rsidR="003E062D" w:rsidRPr="00065A17">
        <w:rPr>
          <w:rFonts w:ascii="Arial" w:eastAsiaTheme="minorHAnsi" w:hAnsi="Arial" w:cs="Arial"/>
          <w:b/>
        </w:rPr>
        <w:t xml:space="preserve"> intends to identify eligible households </w:t>
      </w:r>
    </w:p>
    <w:p w:rsidR="00731CCE" w:rsidRPr="00065A17" w:rsidRDefault="00731CCE" w:rsidP="00731CCE">
      <w:pPr>
        <w:spacing w:after="0" w:line="240" w:lineRule="auto"/>
        <w:rPr>
          <w:rFonts w:ascii="Arial" w:hAnsi="Arial" w:cs="Arial"/>
          <w:b/>
        </w:rPr>
      </w:pPr>
    </w:p>
    <w:p w:rsidR="00065804" w:rsidRPr="00065A17" w:rsidRDefault="00065804" w:rsidP="00731CCE">
      <w:pPr>
        <w:spacing w:after="0" w:line="240" w:lineRule="auto"/>
        <w:rPr>
          <w:rFonts w:ascii="Arial" w:hAnsi="Arial" w:cs="Arial"/>
          <w:b/>
        </w:rPr>
      </w:pPr>
      <w:r w:rsidRPr="00065A17">
        <w:rPr>
          <w:rFonts w:ascii="Arial" w:hAnsi="Arial" w:cs="Arial"/>
          <w:b/>
        </w:rPr>
        <w:t xml:space="preserve">ECO </w:t>
      </w:r>
      <w:r w:rsidR="00B42CD0" w:rsidRPr="00065A17">
        <w:rPr>
          <w:rFonts w:ascii="Arial" w:hAnsi="Arial" w:cs="Arial"/>
          <w:b/>
        </w:rPr>
        <w:t>f</w:t>
      </w:r>
      <w:r w:rsidRPr="00065A17">
        <w:rPr>
          <w:rFonts w:ascii="Arial" w:hAnsi="Arial" w:cs="Arial"/>
          <w:b/>
        </w:rPr>
        <w:t>lexible criteria eligibility</w:t>
      </w:r>
    </w:p>
    <w:p w:rsidR="001674E4" w:rsidRPr="00065A17" w:rsidRDefault="001674E4" w:rsidP="00731CCE">
      <w:pPr>
        <w:spacing w:after="0" w:line="240" w:lineRule="auto"/>
        <w:rPr>
          <w:rFonts w:ascii="Arial" w:hAnsi="Arial" w:cs="Arial"/>
          <w:b/>
        </w:rPr>
      </w:pPr>
    </w:p>
    <w:p w:rsidR="00065804" w:rsidRPr="00065A17" w:rsidRDefault="00065804" w:rsidP="00065804">
      <w:pPr>
        <w:rPr>
          <w:rFonts w:ascii="Arial" w:hAnsi="Arial" w:cs="Arial"/>
        </w:rPr>
      </w:pPr>
      <w:r w:rsidRPr="00065A17">
        <w:rPr>
          <w:rFonts w:ascii="Arial" w:hAnsi="Arial" w:cs="Arial"/>
        </w:rPr>
        <w:t>Where relevant</w:t>
      </w:r>
      <w:r w:rsidR="007E0A27" w:rsidRPr="00065A17">
        <w:rPr>
          <w:rFonts w:ascii="Arial" w:hAnsi="Arial" w:cs="Arial"/>
        </w:rPr>
        <w:t>,</w:t>
      </w:r>
      <w:r w:rsidRPr="00065A17">
        <w:rPr>
          <w:rFonts w:ascii="Arial" w:hAnsi="Arial" w:cs="Arial"/>
        </w:rPr>
        <w:t xml:space="preserve"> </w:t>
      </w:r>
      <w:r w:rsidR="00B42CD0" w:rsidRPr="00065A17">
        <w:rPr>
          <w:rFonts w:ascii="Arial" w:eastAsiaTheme="minorHAnsi" w:hAnsi="Arial" w:cs="Arial"/>
          <w:b/>
        </w:rPr>
        <w:t>HBBC</w:t>
      </w:r>
      <w:r w:rsidR="00D86716" w:rsidRPr="00065A17">
        <w:rPr>
          <w:rFonts w:ascii="Arial" w:eastAsiaTheme="minorHAnsi" w:hAnsi="Arial" w:cs="Arial"/>
        </w:rPr>
        <w:t xml:space="preserve"> </w:t>
      </w:r>
      <w:r w:rsidRPr="00065A17">
        <w:rPr>
          <w:rFonts w:ascii="Arial" w:hAnsi="Arial" w:cs="Arial"/>
        </w:rPr>
        <w:t>intend to refer residents eligible under existing ECO Affordable Warmth criteria (qualifying means tested benefits). Where this is not applicable</w:t>
      </w:r>
      <w:r w:rsidR="00E1537B" w:rsidRPr="00065A17">
        <w:rPr>
          <w:rFonts w:ascii="Arial" w:hAnsi="Arial" w:cs="Arial"/>
        </w:rPr>
        <w:t>,</w:t>
      </w:r>
      <w:r w:rsidRPr="00065A17">
        <w:rPr>
          <w:rFonts w:ascii="Arial" w:hAnsi="Arial" w:cs="Arial"/>
        </w:rPr>
        <w:t xml:space="preserve"> applications will be processed under the following </w:t>
      </w:r>
      <w:r w:rsidR="00075641" w:rsidRPr="00065A17">
        <w:rPr>
          <w:rFonts w:ascii="Arial" w:hAnsi="Arial" w:cs="Arial"/>
        </w:rPr>
        <w:t>criteria (identical referral method) which have been designed to assist residents that may otherwise miss out on support available:</w:t>
      </w:r>
    </w:p>
    <w:p w:rsidR="00065804" w:rsidRPr="00065A17" w:rsidRDefault="00065804" w:rsidP="00065804">
      <w:pPr>
        <w:rPr>
          <w:rFonts w:ascii="Arial" w:hAnsi="Arial" w:cs="Arial"/>
        </w:rPr>
      </w:pPr>
      <w:r w:rsidRPr="00065A17">
        <w:rPr>
          <w:rFonts w:ascii="Arial" w:hAnsi="Arial" w:cs="Arial"/>
        </w:rPr>
        <w:t xml:space="preserve">Eligible private sector households will need to meet one of the </w:t>
      </w:r>
      <w:r w:rsidR="00B42CD0" w:rsidRPr="00065A17">
        <w:rPr>
          <w:rFonts w:ascii="Arial" w:hAnsi="Arial" w:cs="Arial"/>
          <w:b/>
        </w:rPr>
        <w:t>low i</w:t>
      </w:r>
      <w:r w:rsidRPr="00065A17">
        <w:rPr>
          <w:rFonts w:ascii="Arial" w:hAnsi="Arial" w:cs="Arial"/>
          <w:b/>
        </w:rPr>
        <w:t>ncome criteria (A)</w:t>
      </w:r>
      <w:r w:rsidRPr="00065A17">
        <w:rPr>
          <w:rFonts w:ascii="Arial" w:hAnsi="Arial" w:cs="Arial"/>
        </w:rPr>
        <w:t xml:space="preserve"> </w:t>
      </w:r>
    </w:p>
    <w:p w:rsidR="00065804" w:rsidRPr="00065A17" w:rsidRDefault="00065804" w:rsidP="00065804">
      <w:pPr>
        <w:rPr>
          <w:rFonts w:ascii="Arial" w:hAnsi="Arial" w:cs="Arial"/>
          <w:b/>
        </w:rPr>
      </w:pPr>
      <w:r w:rsidRPr="00065A17">
        <w:rPr>
          <w:rFonts w:ascii="Arial" w:hAnsi="Arial" w:cs="Arial"/>
          <w:b/>
          <w:u w:val="single"/>
        </w:rPr>
        <w:t>AND</w:t>
      </w:r>
      <w:r w:rsidRPr="00065A17">
        <w:rPr>
          <w:rFonts w:ascii="Arial" w:hAnsi="Arial" w:cs="Arial"/>
          <w:b/>
        </w:rPr>
        <w:t xml:space="preserve"> </w:t>
      </w:r>
    </w:p>
    <w:p w:rsidR="00065804" w:rsidRPr="00065A17" w:rsidRDefault="00065804" w:rsidP="00065804">
      <w:pPr>
        <w:rPr>
          <w:rFonts w:ascii="Arial" w:hAnsi="Arial" w:cs="Arial"/>
          <w:b/>
        </w:rPr>
      </w:pPr>
      <w:r w:rsidRPr="00065A17">
        <w:rPr>
          <w:rFonts w:ascii="Arial" w:hAnsi="Arial" w:cs="Arial"/>
        </w:rPr>
        <w:t>either one from</w:t>
      </w:r>
      <w:r w:rsidR="00B42CD0" w:rsidRPr="00065A17">
        <w:rPr>
          <w:rFonts w:ascii="Arial" w:hAnsi="Arial" w:cs="Arial"/>
          <w:b/>
        </w:rPr>
        <w:t xml:space="preserve"> h</w:t>
      </w:r>
      <w:r w:rsidRPr="00065A17">
        <w:rPr>
          <w:rFonts w:ascii="Arial" w:hAnsi="Arial" w:cs="Arial"/>
          <w:b/>
        </w:rPr>
        <w:t xml:space="preserve">igh </w:t>
      </w:r>
      <w:r w:rsidR="00B42CD0" w:rsidRPr="00065A17">
        <w:rPr>
          <w:rFonts w:ascii="Arial" w:hAnsi="Arial" w:cs="Arial"/>
          <w:b/>
        </w:rPr>
        <w:t>c</w:t>
      </w:r>
      <w:r w:rsidRPr="00065A17">
        <w:rPr>
          <w:rFonts w:ascii="Arial" w:hAnsi="Arial" w:cs="Arial"/>
          <w:b/>
        </w:rPr>
        <w:t>osts (B)</w:t>
      </w:r>
      <w:r w:rsidRPr="00065A17">
        <w:rPr>
          <w:rFonts w:ascii="Arial" w:hAnsi="Arial" w:cs="Arial"/>
        </w:rPr>
        <w:t xml:space="preserve"> </w:t>
      </w:r>
      <w:r w:rsidRPr="00065A17">
        <w:rPr>
          <w:rFonts w:ascii="Arial" w:hAnsi="Arial" w:cs="Arial"/>
        </w:rPr>
        <w:tab/>
      </w:r>
      <w:r w:rsidRPr="00065A17">
        <w:rPr>
          <w:rFonts w:ascii="Arial" w:hAnsi="Arial" w:cs="Arial"/>
          <w:u w:val="single"/>
        </w:rPr>
        <w:t>OR</w:t>
      </w:r>
      <w:r w:rsidRPr="00065A17">
        <w:rPr>
          <w:rFonts w:ascii="Arial" w:hAnsi="Arial" w:cs="Arial"/>
        </w:rPr>
        <w:t xml:space="preserve"> </w:t>
      </w:r>
      <w:r w:rsidRPr="00065A17">
        <w:rPr>
          <w:rFonts w:ascii="Arial" w:hAnsi="Arial" w:cs="Arial"/>
        </w:rPr>
        <w:tab/>
        <w:t xml:space="preserve">one from </w:t>
      </w:r>
      <w:r w:rsidR="00B42CD0" w:rsidRPr="00065A17">
        <w:rPr>
          <w:rFonts w:ascii="Arial" w:hAnsi="Arial" w:cs="Arial"/>
          <w:b/>
        </w:rPr>
        <w:t>v</w:t>
      </w:r>
      <w:r w:rsidRPr="00065A17">
        <w:rPr>
          <w:rFonts w:ascii="Arial" w:hAnsi="Arial" w:cs="Arial"/>
          <w:b/>
        </w:rPr>
        <w:t xml:space="preserve">ulnerable to </w:t>
      </w:r>
      <w:r w:rsidR="00B42CD0" w:rsidRPr="00065A17">
        <w:rPr>
          <w:rFonts w:ascii="Arial" w:hAnsi="Arial" w:cs="Arial"/>
          <w:b/>
        </w:rPr>
        <w:t>c</w:t>
      </w:r>
      <w:r w:rsidRPr="00065A17">
        <w:rPr>
          <w:rFonts w:ascii="Arial" w:hAnsi="Arial" w:cs="Arial"/>
          <w:b/>
        </w:rPr>
        <w:t>old (C)</w:t>
      </w:r>
    </w:p>
    <w:p w:rsidR="00065804" w:rsidRPr="00065A17" w:rsidRDefault="00065804" w:rsidP="00065804">
      <w:pPr>
        <w:pStyle w:val="ListParagraph"/>
        <w:numPr>
          <w:ilvl w:val="0"/>
          <w:numId w:val="4"/>
        </w:numPr>
        <w:rPr>
          <w:rFonts w:ascii="Arial" w:hAnsi="Arial" w:cs="Arial"/>
          <w:b/>
          <w:sz w:val="24"/>
          <w:szCs w:val="24"/>
        </w:rPr>
      </w:pPr>
      <w:r w:rsidRPr="00065A17">
        <w:rPr>
          <w:rFonts w:ascii="Arial" w:hAnsi="Arial" w:cs="Arial"/>
          <w:b/>
          <w:sz w:val="24"/>
          <w:szCs w:val="24"/>
        </w:rPr>
        <w:t>Low Income:</w:t>
      </w:r>
    </w:p>
    <w:p w:rsidR="00065804" w:rsidRPr="00065A17" w:rsidRDefault="00065804" w:rsidP="00065804">
      <w:pPr>
        <w:pStyle w:val="ListParagraph"/>
        <w:rPr>
          <w:rFonts w:ascii="Arial" w:hAnsi="Arial" w:cs="Arial"/>
        </w:rPr>
      </w:pPr>
    </w:p>
    <w:p w:rsidR="00065804" w:rsidRPr="00065A17" w:rsidRDefault="00715567" w:rsidP="00065804">
      <w:pPr>
        <w:pStyle w:val="ListParagraph"/>
        <w:numPr>
          <w:ilvl w:val="0"/>
          <w:numId w:val="2"/>
        </w:numPr>
        <w:rPr>
          <w:rFonts w:ascii="Arial" w:hAnsi="Arial" w:cs="Arial"/>
        </w:rPr>
      </w:pPr>
      <w:r w:rsidRPr="00065A17">
        <w:rPr>
          <w:rFonts w:ascii="Arial" w:hAnsi="Arial" w:cs="Arial"/>
        </w:rPr>
        <w:t>Income-</w:t>
      </w:r>
      <w:r w:rsidR="00C12E05" w:rsidRPr="00065A17">
        <w:rPr>
          <w:rFonts w:ascii="Arial" w:hAnsi="Arial" w:cs="Arial"/>
        </w:rPr>
        <w:t xml:space="preserve">based </w:t>
      </w:r>
      <w:r w:rsidR="00065804" w:rsidRPr="00065A17">
        <w:rPr>
          <w:rFonts w:ascii="Arial" w:hAnsi="Arial" w:cs="Arial"/>
        </w:rPr>
        <w:t xml:space="preserve">Jobseeker’s Allowance (JSA) </w:t>
      </w:r>
    </w:p>
    <w:p w:rsidR="00065804" w:rsidRPr="00065A17" w:rsidRDefault="00C12E05" w:rsidP="00065804">
      <w:pPr>
        <w:pStyle w:val="ListParagraph"/>
        <w:numPr>
          <w:ilvl w:val="0"/>
          <w:numId w:val="2"/>
        </w:numPr>
        <w:rPr>
          <w:rFonts w:ascii="Arial" w:hAnsi="Arial" w:cs="Arial"/>
        </w:rPr>
      </w:pPr>
      <w:r w:rsidRPr="00065A17">
        <w:rPr>
          <w:rFonts w:ascii="Arial" w:hAnsi="Arial" w:cs="Arial"/>
        </w:rPr>
        <w:t>Income</w:t>
      </w:r>
      <w:r w:rsidR="00715567" w:rsidRPr="00065A17">
        <w:rPr>
          <w:rFonts w:ascii="Arial" w:hAnsi="Arial" w:cs="Arial"/>
        </w:rPr>
        <w:t>-</w:t>
      </w:r>
      <w:r w:rsidRPr="00065A17">
        <w:rPr>
          <w:rFonts w:ascii="Arial" w:hAnsi="Arial" w:cs="Arial"/>
        </w:rPr>
        <w:t xml:space="preserve">related </w:t>
      </w:r>
      <w:r w:rsidR="00065804" w:rsidRPr="00065A17">
        <w:rPr>
          <w:rFonts w:ascii="Arial" w:hAnsi="Arial" w:cs="Arial"/>
        </w:rPr>
        <w:t>Employment and Support Allowance (ESA)</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Income Support (IS</w:t>
      </w:r>
      <w:r w:rsidR="00303C55" w:rsidRPr="00065A17">
        <w:rPr>
          <w:rFonts w:ascii="Arial" w:hAnsi="Arial" w:cs="Arial"/>
        </w:rPr>
        <w:t>)</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Pension Credit</w:t>
      </w:r>
      <w:r w:rsidR="00303C55" w:rsidRPr="00065A17">
        <w:rPr>
          <w:rFonts w:ascii="Arial" w:hAnsi="Arial" w:cs="Arial"/>
        </w:rPr>
        <w:t xml:space="preserve"> (PC – all types)</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Child Tax Credit</w:t>
      </w:r>
      <w:r w:rsidR="00F56B84" w:rsidRPr="00065A17">
        <w:rPr>
          <w:rFonts w:ascii="Arial" w:hAnsi="Arial" w:cs="Arial"/>
        </w:rPr>
        <w:t xml:space="preserve"> </w:t>
      </w:r>
      <w:r w:rsidR="00303C55" w:rsidRPr="00065A17">
        <w:rPr>
          <w:rFonts w:ascii="Arial" w:hAnsi="Arial" w:cs="Arial"/>
        </w:rPr>
        <w:t xml:space="preserve">(CTC – no </w:t>
      </w:r>
      <w:r w:rsidRPr="00065A17">
        <w:rPr>
          <w:rFonts w:ascii="Arial" w:hAnsi="Arial" w:cs="Arial"/>
        </w:rPr>
        <w:t>income cap</w:t>
      </w:r>
      <w:r w:rsidR="00F56B84" w:rsidRPr="00065A17">
        <w:rPr>
          <w:rFonts w:ascii="Arial" w:hAnsi="Arial" w:cs="Arial"/>
        </w:rPr>
        <w:t>)</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Working Tax Credit</w:t>
      </w:r>
      <w:r w:rsidR="00F56B84" w:rsidRPr="00065A17">
        <w:rPr>
          <w:rFonts w:ascii="Arial" w:hAnsi="Arial" w:cs="Arial"/>
        </w:rPr>
        <w:t xml:space="preserve"> (WTC – n</w:t>
      </w:r>
      <w:r w:rsidRPr="00065A17">
        <w:rPr>
          <w:rFonts w:ascii="Arial" w:hAnsi="Arial" w:cs="Arial"/>
        </w:rPr>
        <w:t>o income cap</w:t>
      </w:r>
      <w:r w:rsidR="00F56B84" w:rsidRPr="00065A17">
        <w:rPr>
          <w:rFonts w:ascii="Arial" w:hAnsi="Arial" w:cs="Arial"/>
        </w:rPr>
        <w:t>)</w:t>
      </w:r>
    </w:p>
    <w:p w:rsidR="00065804" w:rsidRPr="00065A17" w:rsidRDefault="00F56B84" w:rsidP="00065804">
      <w:pPr>
        <w:pStyle w:val="ListParagraph"/>
        <w:numPr>
          <w:ilvl w:val="0"/>
          <w:numId w:val="2"/>
        </w:numPr>
        <w:rPr>
          <w:rFonts w:ascii="Arial" w:hAnsi="Arial" w:cs="Arial"/>
        </w:rPr>
      </w:pPr>
      <w:r w:rsidRPr="00065A17">
        <w:rPr>
          <w:rFonts w:ascii="Arial" w:hAnsi="Arial" w:cs="Arial"/>
        </w:rPr>
        <w:t xml:space="preserve">Universal Credit (UC – </w:t>
      </w:r>
      <w:r w:rsidR="00065804" w:rsidRPr="00065A17">
        <w:rPr>
          <w:rFonts w:ascii="Arial" w:hAnsi="Arial" w:cs="Arial"/>
        </w:rPr>
        <w:t>no income cap</w:t>
      </w:r>
      <w:r w:rsidRPr="00065A17">
        <w:rPr>
          <w:rFonts w:ascii="Arial" w:hAnsi="Arial" w:cs="Arial"/>
        </w:rPr>
        <w:t>)</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Housing Benefit</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Council Tax reduction (not where only single occupant reduction applies)</w:t>
      </w:r>
    </w:p>
    <w:p w:rsidR="003A6A12" w:rsidRDefault="00065804" w:rsidP="001E5CF3">
      <w:pPr>
        <w:pStyle w:val="ListParagraph"/>
        <w:numPr>
          <w:ilvl w:val="0"/>
          <w:numId w:val="2"/>
        </w:numPr>
        <w:rPr>
          <w:rFonts w:ascii="Arial" w:hAnsi="Arial" w:cs="Arial"/>
        </w:rPr>
      </w:pPr>
      <w:r w:rsidRPr="001E5CF3">
        <w:rPr>
          <w:rFonts w:ascii="Arial" w:hAnsi="Arial" w:cs="Arial"/>
        </w:rPr>
        <w:t xml:space="preserve">Have a household income below the corresponding thresholds in Table 1 </w:t>
      </w:r>
      <w:r w:rsidR="00DC3207" w:rsidRPr="001E5CF3">
        <w:rPr>
          <w:rFonts w:ascii="Arial" w:hAnsi="Arial" w:cs="Arial"/>
        </w:rPr>
        <w:t>below</w:t>
      </w:r>
      <w:r w:rsidR="006E6B91" w:rsidRPr="001E5CF3">
        <w:rPr>
          <w:rFonts w:ascii="Arial" w:hAnsi="Arial" w:cs="Arial"/>
        </w:rPr>
        <w:br/>
      </w:r>
      <w:r w:rsidR="00C469A5" w:rsidRPr="001E5CF3">
        <w:rPr>
          <w:rFonts w:ascii="Arial" w:hAnsi="Arial" w:cs="Arial"/>
        </w:rPr>
        <w:br/>
      </w:r>
    </w:p>
    <w:p w:rsidR="006819AA" w:rsidRPr="001E5CF3" w:rsidRDefault="006E6B91" w:rsidP="003A6A12">
      <w:pPr>
        <w:pStyle w:val="ListParagraph"/>
        <w:ind w:left="360"/>
        <w:rPr>
          <w:rFonts w:ascii="Arial" w:hAnsi="Arial" w:cs="Arial"/>
        </w:rPr>
      </w:pPr>
      <w:r w:rsidRPr="001E5CF3">
        <w:rPr>
          <w:rFonts w:ascii="Arial" w:hAnsi="Arial" w:cs="Arial"/>
        </w:rPr>
        <w:lastRenderedPageBreak/>
        <w:t>Table 1 – Income thresholds broadly consiste</w:t>
      </w:r>
      <w:r w:rsidR="001E5CF3" w:rsidRPr="001E5CF3">
        <w:rPr>
          <w:rFonts w:ascii="Arial" w:hAnsi="Arial" w:cs="Arial"/>
        </w:rPr>
        <w:t xml:space="preserve">nt with those used under the minimum </w:t>
      </w:r>
      <w:r w:rsidR="003A6A12">
        <w:rPr>
          <w:rFonts w:ascii="Arial" w:hAnsi="Arial" w:cs="Arial"/>
        </w:rPr>
        <w:t>Income S</w:t>
      </w:r>
      <w:r w:rsidR="001E5CF3" w:rsidRPr="001E5CF3">
        <w:rPr>
          <w:rFonts w:ascii="Arial" w:hAnsi="Arial" w:cs="Arial"/>
        </w:rPr>
        <w:t>tandards/Joseph Rowntree Trust indicator 2021</w:t>
      </w:r>
      <w:r w:rsidRPr="001E5CF3">
        <w:rPr>
          <w:rFonts w:ascii="Arial" w:hAnsi="Arial" w:cs="Arial"/>
        </w:rPr>
        <w:t xml:space="preserve"> </w:t>
      </w:r>
      <w:r w:rsidR="006819AA" w:rsidRPr="001E5CF3">
        <w:rPr>
          <w:rFonts w:ascii="Arial" w:hAnsi="Arial" w:cs="Arial"/>
        </w:rPr>
        <w:br/>
      </w:r>
    </w:p>
    <w:tbl>
      <w:tblPr>
        <w:tblStyle w:val="TableGrid"/>
        <w:tblW w:w="5899" w:type="dxa"/>
        <w:tblInd w:w="360" w:type="dxa"/>
        <w:tblLook w:val="04A0" w:firstRow="1" w:lastRow="0" w:firstColumn="1" w:lastColumn="0" w:noHBand="0" w:noVBand="1"/>
        <w:tblCaption w:val="Table showing income thresholds inflated to represent 2017/2018 prices"/>
        <w:tblDescription w:val=" Table showing income thresholds of households with no children, then upt to two childrent and then more than two children for those under the low income high cost indicator inflated to represent 2017/2018 prices."/>
      </w:tblPr>
      <w:tblGrid>
        <w:gridCol w:w="4284"/>
        <w:gridCol w:w="1615"/>
      </w:tblGrid>
      <w:tr w:rsidR="00DC3207" w:rsidRPr="00065A17" w:rsidTr="003A6A12">
        <w:trPr>
          <w:cantSplit/>
          <w:tblHeader/>
        </w:trPr>
        <w:tc>
          <w:tcPr>
            <w:tcW w:w="4284" w:type="dxa"/>
          </w:tcPr>
          <w:p w:rsidR="00DC3207" w:rsidRPr="00065A17" w:rsidRDefault="00DC3207" w:rsidP="006E6B91">
            <w:pPr>
              <w:pStyle w:val="ListParagraph"/>
              <w:ind w:left="0"/>
              <w:rPr>
                <w:rFonts w:ascii="Arial" w:hAnsi="Arial" w:cs="Arial"/>
                <w:b/>
              </w:rPr>
            </w:pPr>
            <w:r w:rsidRPr="00065A17">
              <w:rPr>
                <w:rFonts w:ascii="Arial" w:hAnsi="Arial" w:cs="Arial"/>
                <w:b/>
              </w:rPr>
              <w:t>Household composition</w:t>
            </w:r>
          </w:p>
        </w:tc>
        <w:tc>
          <w:tcPr>
            <w:tcW w:w="1615" w:type="dxa"/>
          </w:tcPr>
          <w:p w:rsidR="00DC3207" w:rsidRPr="00065A17" w:rsidRDefault="00DC3207" w:rsidP="00C469A5">
            <w:pPr>
              <w:pStyle w:val="ListParagraph"/>
              <w:ind w:left="0"/>
              <w:jc w:val="center"/>
              <w:rPr>
                <w:rFonts w:ascii="Arial" w:hAnsi="Arial" w:cs="Arial"/>
                <w:b/>
              </w:rPr>
            </w:pPr>
            <w:r w:rsidRPr="00065A17">
              <w:rPr>
                <w:rFonts w:ascii="Arial" w:hAnsi="Arial" w:cs="Arial"/>
                <w:b/>
              </w:rPr>
              <w:t>Annual Household income</w:t>
            </w:r>
          </w:p>
        </w:tc>
      </w:tr>
      <w:tr w:rsidR="00DC3207" w:rsidRPr="00065A17" w:rsidTr="003A6A12">
        <w:trPr>
          <w:cantSplit/>
          <w:tblHeader/>
        </w:trPr>
        <w:tc>
          <w:tcPr>
            <w:tcW w:w="4284" w:type="dxa"/>
          </w:tcPr>
          <w:p w:rsidR="00DC3207" w:rsidRPr="00065A17" w:rsidRDefault="003A6A12" w:rsidP="006E6B91">
            <w:pPr>
              <w:pStyle w:val="ListParagraph"/>
              <w:ind w:left="0"/>
              <w:rPr>
                <w:rFonts w:ascii="Arial" w:hAnsi="Arial" w:cs="Arial"/>
              </w:rPr>
            </w:pPr>
            <w:r>
              <w:rPr>
                <w:rFonts w:ascii="Arial" w:hAnsi="Arial" w:cs="Arial"/>
              </w:rPr>
              <w:t>All households</w:t>
            </w:r>
          </w:p>
        </w:tc>
        <w:tc>
          <w:tcPr>
            <w:tcW w:w="1615" w:type="dxa"/>
          </w:tcPr>
          <w:p w:rsidR="00DC3207" w:rsidRPr="00065A17" w:rsidRDefault="00DC3207" w:rsidP="003A6A12">
            <w:pPr>
              <w:pStyle w:val="ListParagraph"/>
              <w:ind w:left="0"/>
              <w:jc w:val="center"/>
              <w:rPr>
                <w:rFonts w:ascii="Arial" w:hAnsi="Arial" w:cs="Arial"/>
              </w:rPr>
            </w:pPr>
            <w:r w:rsidRPr="00065A17">
              <w:rPr>
                <w:rFonts w:ascii="Arial" w:hAnsi="Arial" w:cs="Arial"/>
              </w:rPr>
              <w:t>£</w:t>
            </w:r>
            <w:r w:rsidR="003A6A12">
              <w:rPr>
                <w:rFonts w:ascii="Arial" w:hAnsi="Arial" w:cs="Arial"/>
              </w:rPr>
              <w:t>30,000</w:t>
            </w:r>
          </w:p>
        </w:tc>
      </w:tr>
      <w:tr w:rsidR="00DC3207" w:rsidRPr="00065A17" w:rsidTr="003A6A12">
        <w:trPr>
          <w:cantSplit/>
          <w:tblHeader/>
        </w:trPr>
        <w:tc>
          <w:tcPr>
            <w:tcW w:w="4284" w:type="dxa"/>
          </w:tcPr>
          <w:p w:rsidR="00DC3207" w:rsidRPr="00065A17" w:rsidRDefault="003A6A12" w:rsidP="006E6B91">
            <w:pPr>
              <w:pStyle w:val="ListParagraph"/>
              <w:ind w:left="0"/>
              <w:rPr>
                <w:rFonts w:ascii="Arial" w:hAnsi="Arial" w:cs="Arial"/>
              </w:rPr>
            </w:pPr>
            <w:r>
              <w:rPr>
                <w:rFonts w:ascii="Arial" w:hAnsi="Arial" w:cs="Arial"/>
              </w:rPr>
              <w:t>One adult and up to three children</w:t>
            </w:r>
          </w:p>
        </w:tc>
        <w:tc>
          <w:tcPr>
            <w:tcW w:w="1615" w:type="dxa"/>
          </w:tcPr>
          <w:p w:rsidR="00DC3207" w:rsidRPr="00065A17" w:rsidRDefault="00DC3207" w:rsidP="003A6A12">
            <w:pPr>
              <w:pStyle w:val="ListParagraph"/>
              <w:ind w:left="0"/>
              <w:jc w:val="center"/>
              <w:rPr>
                <w:rFonts w:ascii="Arial" w:hAnsi="Arial" w:cs="Arial"/>
              </w:rPr>
            </w:pPr>
            <w:r w:rsidRPr="00065A17">
              <w:rPr>
                <w:rFonts w:ascii="Arial" w:hAnsi="Arial" w:cs="Arial"/>
              </w:rPr>
              <w:t>£</w:t>
            </w:r>
            <w:r w:rsidR="003A6A12">
              <w:rPr>
                <w:rFonts w:ascii="Arial" w:hAnsi="Arial" w:cs="Arial"/>
              </w:rPr>
              <w:t>37,928</w:t>
            </w:r>
          </w:p>
        </w:tc>
      </w:tr>
      <w:tr w:rsidR="00DC3207" w:rsidRPr="00065A17" w:rsidTr="003A6A12">
        <w:trPr>
          <w:cantSplit/>
          <w:tblHeader/>
        </w:trPr>
        <w:tc>
          <w:tcPr>
            <w:tcW w:w="4284" w:type="dxa"/>
          </w:tcPr>
          <w:p w:rsidR="00DC3207" w:rsidRPr="00065A17" w:rsidRDefault="003A6A12" w:rsidP="009E2B36">
            <w:pPr>
              <w:pStyle w:val="ListParagraph"/>
              <w:ind w:left="0"/>
              <w:rPr>
                <w:rFonts w:ascii="Arial" w:hAnsi="Arial" w:cs="Arial"/>
              </w:rPr>
            </w:pPr>
            <w:r>
              <w:rPr>
                <w:rFonts w:ascii="Arial" w:hAnsi="Arial" w:cs="Arial"/>
              </w:rPr>
              <w:t>One adult and four or more children</w:t>
            </w:r>
          </w:p>
        </w:tc>
        <w:tc>
          <w:tcPr>
            <w:tcW w:w="1615" w:type="dxa"/>
          </w:tcPr>
          <w:p w:rsidR="00DC3207" w:rsidRPr="00065A17" w:rsidRDefault="00DC3207" w:rsidP="003A6A12">
            <w:pPr>
              <w:pStyle w:val="ListParagraph"/>
              <w:ind w:left="0"/>
              <w:jc w:val="center"/>
              <w:rPr>
                <w:rFonts w:ascii="Arial" w:hAnsi="Arial" w:cs="Arial"/>
              </w:rPr>
            </w:pPr>
            <w:r w:rsidRPr="00065A17">
              <w:rPr>
                <w:rFonts w:ascii="Arial" w:hAnsi="Arial" w:cs="Arial"/>
              </w:rPr>
              <w:t>£</w:t>
            </w:r>
            <w:r w:rsidR="003A6A12">
              <w:rPr>
                <w:rFonts w:ascii="Arial" w:hAnsi="Arial" w:cs="Arial"/>
              </w:rPr>
              <w:t>42,592</w:t>
            </w:r>
          </w:p>
        </w:tc>
      </w:tr>
      <w:tr w:rsidR="003A6A12" w:rsidRPr="00065A17" w:rsidTr="003A6A12">
        <w:trPr>
          <w:cantSplit/>
          <w:tblHeader/>
        </w:trPr>
        <w:tc>
          <w:tcPr>
            <w:tcW w:w="4284" w:type="dxa"/>
          </w:tcPr>
          <w:p w:rsidR="003A6A12" w:rsidRDefault="003A6A12" w:rsidP="009E2B36">
            <w:pPr>
              <w:pStyle w:val="ListParagraph"/>
              <w:ind w:left="0"/>
              <w:rPr>
                <w:rFonts w:ascii="Arial" w:hAnsi="Arial" w:cs="Arial"/>
              </w:rPr>
            </w:pPr>
            <w:r>
              <w:rPr>
                <w:rFonts w:ascii="Arial" w:hAnsi="Arial" w:cs="Arial"/>
              </w:rPr>
              <w:t>Two adult and up to three children</w:t>
            </w:r>
          </w:p>
        </w:tc>
        <w:tc>
          <w:tcPr>
            <w:tcW w:w="1615" w:type="dxa"/>
          </w:tcPr>
          <w:p w:rsidR="003A6A12" w:rsidRPr="00065A17" w:rsidRDefault="003A6A12" w:rsidP="003A6A12">
            <w:pPr>
              <w:pStyle w:val="ListParagraph"/>
              <w:ind w:left="0"/>
              <w:jc w:val="center"/>
              <w:rPr>
                <w:rFonts w:ascii="Arial" w:hAnsi="Arial" w:cs="Arial"/>
              </w:rPr>
            </w:pPr>
            <w:r>
              <w:rPr>
                <w:rFonts w:ascii="Arial" w:hAnsi="Arial" w:cs="Arial"/>
              </w:rPr>
              <w:t>£50,000</w:t>
            </w:r>
          </w:p>
        </w:tc>
      </w:tr>
      <w:tr w:rsidR="003A6A12" w:rsidRPr="00065A17" w:rsidTr="003A6A12">
        <w:trPr>
          <w:cantSplit/>
          <w:tblHeader/>
        </w:trPr>
        <w:tc>
          <w:tcPr>
            <w:tcW w:w="4284" w:type="dxa"/>
          </w:tcPr>
          <w:p w:rsidR="003A6A12" w:rsidRDefault="003A6A12" w:rsidP="009E2B36">
            <w:pPr>
              <w:pStyle w:val="ListParagraph"/>
              <w:ind w:left="0"/>
              <w:rPr>
                <w:rFonts w:ascii="Arial" w:hAnsi="Arial" w:cs="Arial"/>
              </w:rPr>
            </w:pPr>
            <w:r>
              <w:rPr>
                <w:rFonts w:ascii="Arial" w:hAnsi="Arial" w:cs="Arial"/>
              </w:rPr>
              <w:t>Two adult and four or more children</w:t>
            </w:r>
          </w:p>
        </w:tc>
        <w:tc>
          <w:tcPr>
            <w:tcW w:w="1615" w:type="dxa"/>
          </w:tcPr>
          <w:p w:rsidR="003A6A12" w:rsidRDefault="003A6A12" w:rsidP="003A6A12">
            <w:pPr>
              <w:pStyle w:val="ListParagraph"/>
              <w:ind w:left="0"/>
              <w:jc w:val="center"/>
              <w:rPr>
                <w:rFonts w:ascii="Arial" w:hAnsi="Arial" w:cs="Arial"/>
              </w:rPr>
            </w:pPr>
            <w:r>
              <w:rPr>
                <w:rFonts w:ascii="Arial" w:hAnsi="Arial" w:cs="Arial"/>
              </w:rPr>
              <w:t>£54,553</w:t>
            </w:r>
          </w:p>
        </w:tc>
      </w:tr>
    </w:tbl>
    <w:p w:rsidR="006E6B91" w:rsidRPr="00065A17" w:rsidRDefault="006E6B91" w:rsidP="006E6B91">
      <w:pPr>
        <w:pStyle w:val="ListParagraph"/>
        <w:ind w:left="360"/>
        <w:rPr>
          <w:rFonts w:ascii="Arial" w:hAnsi="Arial" w:cs="Arial"/>
        </w:rPr>
      </w:pPr>
    </w:p>
    <w:p w:rsidR="00F56B84" w:rsidRPr="00065A17" w:rsidRDefault="00F56B84" w:rsidP="00441DC5">
      <w:pPr>
        <w:pStyle w:val="ListParagraph"/>
        <w:ind w:left="360"/>
        <w:rPr>
          <w:rFonts w:ascii="Arial" w:hAnsi="Arial" w:cs="Arial"/>
        </w:rPr>
      </w:pPr>
      <w:r w:rsidRPr="00065A17">
        <w:rPr>
          <w:rFonts w:ascii="Arial" w:hAnsi="Arial" w:cs="Arial"/>
        </w:rPr>
        <w:t>(Benefit letters must be provided as evidence or bank</w:t>
      </w:r>
      <w:r w:rsidR="00117325" w:rsidRPr="00065A17">
        <w:rPr>
          <w:rFonts w:ascii="Arial" w:hAnsi="Arial" w:cs="Arial"/>
        </w:rPr>
        <w:t>/savings</w:t>
      </w:r>
      <w:r w:rsidRPr="00065A17">
        <w:rPr>
          <w:rFonts w:ascii="Arial" w:hAnsi="Arial" w:cs="Arial"/>
        </w:rPr>
        <w:t xml:space="preserve"> statement</w:t>
      </w:r>
      <w:r w:rsidR="00117325" w:rsidRPr="00065A17">
        <w:rPr>
          <w:rFonts w:ascii="Arial" w:hAnsi="Arial" w:cs="Arial"/>
        </w:rPr>
        <w:t>(s)</w:t>
      </w:r>
      <w:r w:rsidRPr="00065A17">
        <w:rPr>
          <w:rFonts w:ascii="Arial" w:hAnsi="Arial" w:cs="Arial"/>
        </w:rPr>
        <w:t xml:space="preserve"> if household income assessment only)</w:t>
      </w:r>
    </w:p>
    <w:p w:rsidR="00560CDD" w:rsidRPr="00065A17" w:rsidRDefault="00560CDD" w:rsidP="00441DC5">
      <w:pPr>
        <w:pStyle w:val="ListParagraph"/>
        <w:ind w:left="360"/>
        <w:rPr>
          <w:rFonts w:ascii="Arial" w:hAnsi="Arial" w:cs="Arial"/>
          <w:i/>
        </w:rPr>
      </w:pPr>
    </w:p>
    <w:p w:rsidR="00065804" w:rsidRPr="00065A17" w:rsidRDefault="00065804" w:rsidP="00065804">
      <w:pPr>
        <w:pStyle w:val="ListParagraph"/>
        <w:numPr>
          <w:ilvl w:val="0"/>
          <w:numId w:val="4"/>
        </w:numPr>
        <w:rPr>
          <w:rFonts w:ascii="Arial" w:hAnsi="Arial" w:cs="Arial"/>
          <w:b/>
        </w:rPr>
      </w:pPr>
      <w:r w:rsidRPr="00065A17">
        <w:rPr>
          <w:rFonts w:ascii="Arial" w:hAnsi="Arial" w:cs="Arial"/>
          <w:b/>
        </w:rPr>
        <w:t xml:space="preserve">High </w:t>
      </w:r>
      <w:r w:rsidR="00AD3258" w:rsidRPr="00065A17">
        <w:rPr>
          <w:rFonts w:ascii="Arial" w:hAnsi="Arial" w:cs="Arial"/>
          <w:b/>
        </w:rPr>
        <w:t>c</w:t>
      </w:r>
      <w:r w:rsidRPr="00065A17">
        <w:rPr>
          <w:rFonts w:ascii="Arial" w:hAnsi="Arial" w:cs="Arial"/>
          <w:b/>
        </w:rPr>
        <w:t>ost:</w:t>
      </w:r>
    </w:p>
    <w:p w:rsidR="00065804" w:rsidRPr="00065A17" w:rsidRDefault="00065804" w:rsidP="00065804">
      <w:pPr>
        <w:pStyle w:val="ListParagraph"/>
        <w:rPr>
          <w:rFonts w:ascii="Arial" w:hAnsi="Arial" w:cs="Arial"/>
          <w:b/>
        </w:rPr>
      </w:pPr>
    </w:p>
    <w:p w:rsidR="00065804" w:rsidRPr="00065A17" w:rsidRDefault="00065804" w:rsidP="00065804">
      <w:pPr>
        <w:pStyle w:val="ListParagraph"/>
        <w:numPr>
          <w:ilvl w:val="0"/>
          <w:numId w:val="2"/>
        </w:numPr>
        <w:rPr>
          <w:rFonts w:ascii="Arial" w:hAnsi="Arial" w:cs="Arial"/>
        </w:rPr>
      </w:pPr>
      <w:r w:rsidRPr="00065A17">
        <w:rPr>
          <w:rFonts w:ascii="Arial" w:hAnsi="Arial" w:cs="Arial"/>
        </w:rPr>
        <w:t xml:space="preserve">The property has an Energy Performance Certificate (EPC) rating of E, F or G (where deemed as an accurate representation – </w:t>
      </w:r>
      <w:r w:rsidR="005A79C8" w:rsidRPr="00065A17">
        <w:rPr>
          <w:rFonts w:ascii="Arial" w:hAnsi="Arial" w:cs="Arial"/>
        </w:rPr>
        <w:t>that is to say,</w:t>
      </w:r>
      <w:r w:rsidRPr="00065A17">
        <w:rPr>
          <w:rFonts w:ascii="Arial" w:hAnsi="Arial" w:cs="Arial"/>
        </w:rPr>
        <w:t xml:space="preserve"> property has not drastically changed since surveyed)</w:t>
      </w:r>
    </w:p>
    <w:p w:rsidR="007E0DC4" w:rsidRDefault="00065804" w:rsidP="007E0DC4">
      <w:pPr>
        <w:rPr>
          <w:rFonts w:ascii="Arial" w:hAnsi="Arial" w:cs="Arial"/>
        </w:rPr>
      </w:pPr>
      <w:r w:rsidRPr="00065A17">
        <w:rPr>
          <w:rFonts w:ascii="Arial" w:hAnsi="Arial" w:cs="Arial"/>
        </w:rPr>
        <w:t>OR</w:t>
      </w:r>
      <w:r w:rsidR="009D0D40" w:rsidRPr="00065A17">
        <w:rPr>
          <w:rFonts w:ascii="Arial" w:hAnsi="Arial" w:cs="Arial"/>
        </w:rPr>
        <w:t xml:space="preserve"> </w:t>
      </w:r>
    </w:p>
    <w:p w:rsidR="00065804" w:rsidRPr="007E0DC4" w:rsidRDefault="00065804" w:rsidP="007E0DC4">
      <w:pPr>
        <w:pStyle w:val="ListParagraph"/>
        <w:numPr>
          <w:ilvl w:val="0"/>
          <w:numId w:val="2"/>
        </w:numPr>
        <w:rPr>
          <w:rFonts w:ascii="Arial" w:hAnsi="Arial" w:cs="Arial"/>
        </w:rPr>
      </w:pPr>
      <w:r w:rsidRPr="007E0DC4">
        <w:rPr>
          <w:rFonts w:ascii="Arial" w:hAnsi="Arial" w:cs="Arial"/>
        </w:rPr>
        <w:t>The property reaches a total score of 20 or abov</w:t>
      </w:r>
      <w:r w:rsidR="005A79C8" w:rsidRPr="007E0DC4">
        <w:rPr>
          <w:rFonts w:ascii="Arial" w:hAnsi="Arial" w:cs="Arial"/>
        </w:rPr>
        <w:t>e through the below methodology</w:t>
      </w:r>
    </w:p>
    <w:tbl>
      <w:tblPr>
        <w:tblW w:w="9382" w:type="dxa"/>
        <w:tblInd w:w="93" w:type="dxa"/>
        <w:tblLook w:val="04A0" w:firstRow="1" w:lastRow="0" w:firstColumn="1" w:lastColumn="0" w:noHBand="0" w:noVBand="1"/>
        <w:tblCaption w:val="Table to show property rating calculation where EPC does not exist"/>
        <w:tblDescription w:val="Table showing how to calculate a property rating where a valid energy performance certificate does not exist."/>
      </w:tblPr>
      <w:tblGrid>
        <w:gridCol w:w="5402"/>
        <w:gridCol w:w="3260"/>
        <w:gridCol w:w="828"/>
      </w:tblGrid>
      <w:tr w:rsidR="00065804" w:rsidRPr="00065A17" w:rsidTr="000B7DEC">
        <w:trPr>
          <w:trHeight w:val="301"/>
          <w:tblHeader/>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b/>
                <w:bCs/>
                <w:color w:val="000000"/>
                <w:lang w:eastAsia="en-GB"/>
              </w:rPr>
            </w:pPr>
            <w:r w:rsidRPr="00065A17">
              <w:rPr>
                <w:rFonts w:ascii="Arial" w:eastAsia="Times New Roman" w:hAnsi="Arial" w:cs="Arial"/>
                <w:b/>
                <w:bCs/>
                <w:color w:val="000000"/>
                <w:lang w:eastAsia="en-GB"/>
              </w:rPr>
              <w:t>Question</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b/>
                <w:bCs/>
                <w:color w:val="000000"/>
                <w:lang w:eastAsia="en-GB"/>
              </w:rPr>
            </w:pPr>
            <w:r w:rsidRPr="00065A17">
              <w:rPr>
                <w:rFonts w:ascii="Arial" w:eastAsia="Times New Roman" w:hAnsi="Arial" w:cs="Arial"/>
                <w:b/>
                <w:bCs/>
                <w:color w:val="000000"/>
                <w:lang w:eastAsia="en-GB"/>
              </w:rPr>
              <w:t xml:space="preserve">Response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b/>
                <w:bCs/>
                <w:color w:val="000000"/>
                <w:lang w:eastAsia="en-GB"/>
              </w:rPr>
            </w:pPr>
            <w:r w:rsidRPr="00065A17">
              <w:rPr>
                <w:rFonts w:ascii="Arial" w:eastAsia="Times New Roman" w:hAnsi="Arial" w:cs="Arial"/>
                <w:b/>
                <w:bCs/>
                <w:color w:val="000000"/>
                <w:lang w:eastAsia="en-GB"/>
              </w:rPr>
              <w:t>Score</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How many bedrooms are there in the home?</w:t>
            </w:r>
          </w:p>
        </w:tc>
        <w:tc>
          <w:tcPr>
            <w:tcW w:w="3260" w:type="dxa"/>
            <w:tcBorders>
              <w:top w:val="nil"/>
              <w:left w:val="nil"/>
              <w:bottom w:val="single" w:sz="4" w:space="0" w:color="auto"/>
              <w:right w:val="single" w:sz="4" w:space="0" w:color="auto"/>
            </w:tcBorders>
            <w:shd w:val="clear" w:color="auto" w:fill="auto"/>
            <w:noWrap/>
            <w:vAlign w:val="center"/>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1</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w:t>
            </w:r>
            <w:r w:rsidR="00065804" w:rsidRPr="00065A17">
              <w:rPr>
                <w:rFonts w:ascii="Arial" w:eastAsia="Times New Roman" w:hAnsi="Arial" w:cs="Arial"/>
                <w:color w:val="000000"/>
                <w:lang w:eastAsia="en-GB"/>
              </w:rPr>
              <w:t>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2</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4351AF">
            <w:pPr>
              <w:spacing w:after="0" w:line="240" w:lineRule="auto"/>
              <w:jc w:val="center"/>
              <w:rPr>
                <w:rFonts w:ascii="Arial" w:eastAsia="Times New Roman" w:hAnsi="Arial" w:cs="Arial"/>
                <w:color w:val="000000"/>
                <w:lang w:eastAsia="en-GB"/>
              </w:rPr>
            </w:pPr>
            <w:r w:rsidRPr="00065A17">
              <w:rPr>
                <w:rFonts w:ascii="Arial" w:eastAsia="Times New Roman" w:hAnsi="Arial" w:cs="Arial"/>
                <w:color w:val="000000"/>
                <w:lang w:eastAsia="en-GB"/>
              </w:rPr>
              <w:t xml:space="preserve">  </w:t>
            </w:r>
            <w:r w:rsidR="007E0DC4">
              <w:rPr>
                <w:rFonts w:ascii="Arial" w:eastAsia="Times New Roman" w:hAnsi="Arial" w:cs="Arial"/>
                <w:color w:val="000000"/>
                <w:lang w:eastAsia="en-GB"/>
              </w:rPr>
              <w:t xml:space="preserve"> </w:t>
            </w:r>
            <w:r w:rsidRPr="00065A17">
              <w:rPr>
                <w:rFonts w:ascii="Arial" w:eastAsia="Times New Roman" w:hAnsi="Arial" w:cs="Arial"/>
                <w:color w:val="000000"/>
                <w:lang w:eastAsia="en-GB"/>
              </w:rPr>
              <w:t xml:space="preserve">   20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3</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30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center"/>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4</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40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5 or more</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50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Are energy payments made by Direct Debit?</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xml:space="preserve">Yes </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-5</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No</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What type of property is it?</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Semi-detached</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Detached</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4</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Mid terrace</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-2</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End terrace</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2</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065804" w:rsidRPr="00065A17" w:rsidRDefault="00D96FD0"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Flat / m</w:t>
            </w:r>
            <w:r w:rsidR="00065804" w:rsidRPr="00065A17">
              <w:rPr>
                <w:rFonts w:ascii="Arial" w:eastAsia="Times New Roman" w:hAnsi="Arial" w:cs="Arial"/>
                <w:color w:val="000000"/>
                <w:lang w:eastAsia="en-GB"/>
              </w:rPr>
              <w:t>aisonette</w:t>
            </w:r>
          </w:p>
        </w:tc>
        <w:tc>
          <w:tcPr>
            <w:tcW w:w="720" w:type="dxa"/>
            <w:tcBorders>
              <w:top w:val="nil"/>
              <w:left w:val="nil"/>
              <w:bottom w:val="single" w:sz="4" w:space="0" w:color="auto"/>
              <w:right w:val="single" w:sz="4" w:space="0" w:color="auto"/>
            </w:tcBorders>
            <w:shd w:val="clear" w:color="auto" w:fill="auto"/>
            <w:noWrap/>
            <w:vAlign w:val="bottom"/>
            <w:hideMark/>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-10</w:t>
            </w:r>
          </w:p>
        </w:tc>
      </w:tr>
      <w:tr w:rsidR="00065804"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065804" w:rsidRPr="00065A17" w:rsidRDefault="00065804"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When was your house built?</w:t>
            </w:r>
          </w:p>
        </w:tc>
        <w:tc>
          <w:tcPr>
            <w:tcW w:w="3260" w:type="dxa"/>
            <w:tcBorders>
              <w:top w:val="nil"/>
              <w:left w:val="nil"/>
              <w:bottom w:val="single" w:sz="4" w:space="0" w:color="auto"/>
              <w:right w:val="single" w:sz="4" w:space="0" w:color="auto"/>
            </w:tcBorders>
            <w:shd w:val="clear" w:color="auto" w:fill="auto"/>
            <w:noWrap/>
            <w:vAlign w:val="bottom"/>
          </w:tcPr>
          <w:p w:rsidR="00065804"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Before 1930</w:t>
            </w:r>
          </w:p>
        </w:tc>
        <w:tc>
          <w:tcPr>
            <w:tcW w:w="720" w:type="dxa"/>
            <w:tcBorders>
              <w:top w:val="nil"/>
              <w:left w:val="nil"/>
              <w:bottom w:val="single" w:sz="4" w:space="0" w:color="auto"/>
              <w:right w:val="single" w:sz="4" w:space="0" w:color="auto"/>
            </w:tcBorders>
            <w:shd w:val="clear" w:color="auto" w:fill="auto"/>
            <w:noWrap/>
            <w:vAlign w:val="bottom"/>
          </w:tcPr>
          <w:p w:rsidR="00065804"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30</w:t>
            </w:r>
          </w:p>
        </w:tc>
      </w:tr>
      <w:tr w:rsidR="00FB0208"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1930 - 1964</w:t>
            </w:r>
          </w:p>
        </w:tc>
        <w:tc>
          <w:tcPr>
            <w:tcW w:w="720" w:type="dxa"/>
            <w:tcBorders>
              <w:top w:val="nil"/>
              <w:left w:val="nil"/>
              <w:bottom w:val="single" w:sz="4" w:space="0" w:color="auto"/>
              <w:right w:val="single" w:sz="4" w:space="0" w:color="auto"/>
            </w:tcBorders>
            <w:shd w:val="clear" w:color="auto" w:fill="auto"/>
            <w:noWrap/>
            <w:vAlign w:val="bottom"/>
          </w:tcPr>
          <w:p w:rsidR="00FB0208"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20</w:t>
            </w:r>
          </w:p>
        </w:tc>
      </w:tr>
      <w:tr w:rsidR="00FB0208"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1965 - 1981</w:t>
            </w:r>
          </w:p>
        </w:tc>
        <w:tc>
          <w:tcPr>
            <w:tcW w:w="720" w:type="dxa"/>
            <w:tcBorders>
              <w:top w:val="nil"/>
              <w:left w:val="nil"/>
              <w:bottom w:val="single" w:sz="4" w:space="0" w:color="auto"/>
              <w:right w:val="single" w:sz="4" w:space="0" w:color="auto"/>
            </w:tcBorders>
            <w:shd w:val="clear" w:color="auto" w:fill="auto"/>
            <w:noWrap/>
            <w:vAlign w:val="bottom"/>
          </w:tcPr>
          <w:p w:rsidR="00FB0208"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10</w:t>
            </w:r>
          </w:p>
        </w:tc>
      </w:tr>
      <w:tr w:rsidR="00FB0208"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1982 or later</w:t>
            </w:r>
          </w:p>
        </w:tc>
        <w:tc>
          <w:tcPr>
            <w:tcW w:w="720" w:type="dxa"/>
            <w:tcBorders>
              <w:top w:val="nil"/>
              <w:left w:val="nil"/>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0</w:t>
            </w:r>
          </w:p>
        </w:tc>
        <w:bookmarkStart w:id="0" w:name="_GoBack"/>
        <w:bookmarkEnd w:id="0"/>
      </w:tr>
      <w:tr w:rsidR="00FB0208" w:rsidRPr="00065A17" w:rsidTr="000B7DEC">
        <w:trPr>
          <w:trHeight w:val="294"/>
        </w:trPr>
        <w:tc>
          <w:tcPr>
            <w:tcW w:w="5402" w:type="dxa"/>
            <w:tcBorders>
              <w:top w:val="nil"/>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lastRenderedPageBreak/>
              <w:t>Does the home have central heating? (i.e. radiators and a boiler)</w:t>
            </w:r>
          </w:p>
        </w:tc>
        <w:tc>
          <w:tcPr>
            <w:tcW w:w="3260" w:type="dxa"/>
            <w:tcBorders>
              <w:top w:val="nil"/>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Yes</w:t>
            </w:r>
          </w:p>
        </w:tc>
        <w:tc>
          <w:tcPr>
            <w:tcW w:w="720" w:type="dxa"/>
            <w:tcBorders>
              <w:top w:val="nil"/>
              <w:left w:val="nil"/>
              <w:bottom w:val="single" w:sz="4" w:space="0" w:color="auto"/>
              <w:right w:val="single" w:sz="4" w:space="0" w:color="auto"/>
            </w:tcBorders>
            <w:shd w:val="clear" w:color="auto" w:fill="auto"/>
            <w:noWrap/>
            <w:vAlign w:val="bottom"/>
          </w:tcPr>
          <w:p w:rsidR="00FB0208" w:rsidRPr="00065A17" w:rsidRDefault="00BC6E9A" w:rsidP="004351AF">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w:t>
            </w:r>
            <w:r w:rsidR="004351AF" w:rsidRPr="00065A17">
              <w:rPr>
                <w:rFonts w:ascii="Arial" w:eastAsia="Times New Roman" w:hAnsi="Arial" w:cs="Arial"/>
                <w:color w:val="000000"/>
                <w:lang w:eastAsia="en-GB"/>
              </w:rPr>
              <w:t>5</w:t>
            </w:r>
          </w:p>
        </w:tc>
      </w:tr>
      <w:tr w:rsidR="00FB0208" w:rsidRPr="00065A17" w:rsidTr="000B7DEC">
        <w:trPr>
          <w:trHeight w:val="461"/>
        </w:trPr>
        <w:tc>
          <w:tcPr>
            <w:tcW w:w="5402" w:type="dxa"/>
            <w:tcBorders>
              <w:top w:val="nil"/>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p>
        </w:tc>
        <w:tc>
          <w:tcPr>
            <w:tcW w:w="3260" w:type="dxa"/>
            <w:tcBorders>
              <w:top w:val="nil"/>
              <w:left w:val="nil"/>
              <w:bottom w:val="single" w:sz="4" w:space="0" w:color="auto"/>
              <w:right w:val="single" w:sz="4" w:space="0" w:color="auto"/>
            </w:tcBorders>
            <w:shd w:val="clear" w:color="auto" w:fill="auto"/>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No</w:t>
            </w:r>
          </w:p>
        </w:tc>
        <w:tc>
          <w:tcPr>
            <w:tcW w:w="720" w:type="dxa"/>
            <w:tcBorders>
              <w:top w:val="nil"/>
              <w:left w:val="nil"/>
              <w:bottom w:val="single" w:sz="4" w:space="0" w:color="auto"/>
              <w:right w:val="single" w:sz="4" w:space="0" w:color="auto"/>
            </w:tcBorders>
            <w:shd w:val="clear" w:color="auto" w:fill="auto"/>
            <w:noWrap/>
            <w:vAlign w:val="bottom"/>
          </w:tcPr>
          <w:p w:rsidR="00FB0208" w:rsidRPr="00065A17" w:rsidRDefault="004351AF"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5</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How is your main heating system powered?</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Mains gas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4351AF" w:rsidP="009D0D40">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0</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Electric</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18</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Oil</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8</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LPG (bulk/bottle gas)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10</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Solid Fuel</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12</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Low carbon e.g. heat pump / biomass boiler</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-20</w:t>
            </w:r>
          </w:p>
        </w:tc>
      </w:tr>
      <w:tr w:rsidR="00DA14FB" w:rsidRPr="00065A17" w:rsidTr="000B7DEC">
        <w:trPr>
          <w:trHeight w:val="428"/>
        </w:trPr>
        <w:tc>
          <w:tcPr>
            <w:tcW w:w="5402" w:type="dxa"/>
            <w:tcBorders>
              <w:top w:val="nil"/>
              <w:left w:val="single" w:sz="4" w:space="0" w:color="auto"/>
              <w:bottom w:val="single" w:sz="4" w:space="0" w:color="auto"/>
              <w:right w:val="single" w:sz="4" w:space="0" w:color="auto"/>
            </w:tcBorders>
            <w:shd w:val="clear" w:color="auto" w:fill="auto"/>
            <w:vAlign w:val="bottom"/>
          </w:tcPr>
          <w:p w:rsidR="00DA14FB" w:rsidRPr="00065A17" w:rsidRDefault="00DA14FB"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What type of walls does your property</w:t>
            </w:r>
            <w:r w:rsidR="005E79C5" w:rsidRPr="00065A17">
              <w:rPr>
                <w:rFonts w:ascii="Arial" w:eastAsia="Times New Roman" w:hAnsi="Arial" w:cs="Arial"/>
                <w:color w:val="000000"/>
                <w:lang w:eastAsia="en-GB"/>
              </w:rPr>
              <w:t xml:space="preserve"> primarily have?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A14FB" w:rsidRPr="00065A17" w:rsidRDefault="005E79C5"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xml:space="preserve">Solid brick/stone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A14FB" w:rsidRPr="00065A17" w:rsidRDefault="00B743C3" w:rsidP="00D11D30">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15</w:t>
            </w:r>
          </w:p>
        </w:tc>
      </w:tr>
      <w:tr w:rsidR="00DA14FB" w:rsidRPr="00065A17" w:rsidTr="000B7DEC">
        <w:trPr>
          <w:trHeight w:val="39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DA14FB" w:rsidRPr="00065A17" w:rsidRDefault="00DA14FB" w:rsidP="003E062D">
            <w:pPr>
              <w:spacing w:after="0" w:line="240" w:lineRule="auto"/>
              <w:rPr>
                <w:rFonts w:ascii="Arial" w:eastAsia="Times New Roman" w:hAnsi="Arial" w:cs="Arial"/>
                <w:color w:val="000000"/>
                <w:lang w:eastAsia="en-GB"/>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DA14FB" w:rsidRPr="00065A17" w:rsidRDefault="005E79C5"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Cavity wall (insulated)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A14FB" w:rsidRPr="00065A17" w:rsidRDefault="005E79C5"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0</w:t>
            </w:r>
          </w:p>
        </w:tc>
      </w:tr>
      <w:tr w:rsidR="005E79C5" w:rsidRPr="00065A17" w:rsidTr="000B7DEC">
        <w:trPr>
          <w:trHeight w:val="40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5E79C5" w:rsidRPr="00065A17" w:rsidRDefault="005E79C5" w:rsidP="003E062D">
            <w:pPr>
              <w:spacing w:after="0" w:line="240" w:lineRule="auto"/>
              <w:rPr>
                <w:rFonts w:ascii="Arial" w:eastAsia="Times New Roman" w:hAnsi="Arial" w:cs="Arial"/>
                <w:color w:val="000000"/>
                <w:lang w:eastAsia="en-GB"/>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5E79C5" w:rsidRPr="00065A17" w:rsidRDefault="005E79C5"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Cavity wall (not insulated)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E79C5" w:rsidRPr="00065A17" w:rsidRDefault="005E79C5"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4</w:t>
            </w:r>
          </w:p>
        </w:tc>
      </w:tr>
      <w:tr w:rsidR="005E79C5" w:rsidRPr="00065A17" w:rsidTr="000B7DEC">
        <w:trPr>
          <w:trHeight w:val="40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tcPr>
          <w:p w:rsidR="005E79C5" w:rsidRPr="00065A17" w:rsidRDefault="005E79C5" w:rsidP="003E062D">
            <w:pPr>
              <w:spacing w:after="0" w:line="240" w:lineRule="auto"/>
              <w:rPr>
                <w:rFonts w:ascii="Arial" w:eastAsia="Times New Roman" w:hAnsi="Arial" w:cs="Arial"/>
                <w:color w:val="000000"/>
                <w:lang w:eastAsia="en-GB"/>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5E79C5" w:rsidRPr="00065A17" w:rsidRDefault="005E79C5"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Other (e.g. system build, concrete block, cob, park home)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5E79C5" w:rsidRPr="00065A17" w:rsidRDefault="005E79C5" w:rsidP="005E79C5">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w:t>
            </w:r>
            <w:r w:rsidR="00B743C3" w:rsidRPr="00065A17">
              <w:rPr>
                <w:rFonts w:ascii="Arial" w:eastAsia="Times New Roman" w:hAnsi="Arial" w:cs="Arial"/>
                <w:color w:val="000000"/>
                <w:lang w:eastAsia="en-GB"/>
              </w:rPr>
              <w:t>5</w:t>
            </w:r>
          </w:p>
        </w:tc>
      </w:tr>
      <w:tr w:rsidR="00FB0208" w:rsidRPr="00065A17" w:rsidTr="000B7DEC">
        <w:trPr>
          <w:trHeight w:val="408"/>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Does at least one member of the household spend most of the day in the home?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xml:space="preserve">Yes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1</w:t>
            </w:r>
          </w:p>
        </w:tc>
      </w:tr>
      <w:tr w:rsidR="00FB0208" w:rsidRPr="00065A17" w:rsidTr="000B7DEC">
        <w:trPr>
          <w:trHeight w:val="294"/>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rPr>
                <w:rFonts w:ascii="Arial" w:eastAsia="Times New Roman" w:hAnsi="Arial" w:cs="Arial"/>
                <w:color w:val="000000"/>
                <w:lang w:eastAsia="en-GB"/>
              </w:rPr>
            </w:pPr>
            <w:r w:rsidRPr="00065A17">
              <w:rPr>
                <w:rFonts w:ascii="Arial" w:eastAsia="Times New Roman" w:hAnsi="Arial" w:cs="Arial"/>
                <w:color w:val="000000"/>
                <w:lang w:eastAsia="en-GB"/>
              </w:rPr>
              <w:t>No</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B0208" w:rsidRPr="00065A17" w:rsidRDefault="00FB0208" w:rsidP="003E062D">
            <w:pPr>
              <w:spacing w:after="0" w:line="240" w:lineRule="auto"/>
              <w:jc w:val="right"/>
              <w:rPr>
                <w:rFonts w:ascii="Arial" w:eastAsia="Times New Roman" w:hAnsi="Arial" w:cs="Arial"/>
                <w:color w:val="000000"/>
                <w:lang w:eastAsia="en-GB"/>
              </w:rPr>
            </w:pPr>
            <w:r w:rsidRPr="00065A17">
              <w:rPr>
                <w:rFonts w:ascii="Arial" w:eastAsia="Times New Roman" w:hAnsi="Arial" w:cs="Arial"/>
                <w:color w:val="000000"/>
                <w:lang w:eastAsia="en-GB"/>
              </w:rPr>
              <w:t>0</w:t>
            </w:r>
          </w:p>
        </w:tc>
      </w:tr>
    </w:tbl>
    <w:p w:rsidR="00065804" w:rsidRPr="00065A17" w:rsidRDefault="00065804" w:rsidP="00065804">
      <w:pPr>
        <w:rPr>
          <w:rFonts w:ascii="Arial" w:hAnsi="Arial" w:cs="Arial"/>
          <w:b/>
        </w:rPr>
      </w:pPr>
    </w:p>
    <w:p w:rsidR="00065804" w:rsidRPr="00065A17" w:rsidRDefault="00065804" w:rsidP="00065804">
      <w:pPr>
        <w:pStyle w:val="ListParagraph"/>
        <w:numPr>
          <w:ilvl w:val="0"/>
          <w:numId w:val="4"/>
        </w:numPr>
        <w:rPr>
          <w:rFonts w:ascii="Arial" w:hAnsi="Arial" w:cs="Arial"/>
          <w:b/>
          <w:sz w:val="24"/>
          <w:szCs w:val="24"/>
        </w:rPr>
      </w:pPr>
      <w:r w:rsidRPr="00065A17">
        <w:rPr>
          <w:rFonts w:ascii="Arial" w:hAnsi="Arial" w:cs="Arial"/>
          <w:b/>
          <w:sz w:val="24"/>
          <w:szCs w:val="24"/>
        </w:rPr>
        <w:t xml:space="preserve">Vulnerable to </w:t>
      </w:r>
      <w:r w:rsidR="00FC38EF" w:rsidRPr="00065A17">
        <w:rPr>
          <w:rFonts w:ascii="Arial" w:hAnsi="Arial" w:cs="Arial"/>
          <w:b/>
          <w:sz w:val="24"/>
          <w:szCs w:val="24"/>
        </w:rPr>
        <w:t>c</w:t>
      </w:r>
      <w:r w:rsidRPr="00065A17">
        <w:rPr>
          <w:rFonts w:ascii="Arial" w:hAnsi="Arial" w:cs="Arial"/>
          <w:b/>
          <w:sz w:val="24"/>
          <w:szCs w:val="24"/>
        </w:rPr>
        <w:t>old:</w:t>
      </w:r>
    </w:p>
    <w:p w:rsidR="00065804" w:rsidRPr="00065A17" w:rsidRDefault="00E77FBF" w:rsidP="00065804">
      <w:pPr>
        <w:ind w:firstLine="360"/>
        <w:rPr>
          <w:rFonts w:ascii="Arial" w:hAnsi="Arial" w:cs="Arial"/>
          <w:b/>
        </w:rPr>
      </w:pPr>
      <w:r w:rsidRPr="00065A17">
        <w:rPr>
          <w:rFonts w:ascii="Arial" w:hAnsi="Arial" w:cs="Arial"/>
          <w:b/>
        </w:rPr>
        <w:t>Eligible if:</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Receipt of Disability Living Allowance (DLA), Personal Independence Payment (PIP) or Attendance Allowance (AA)</w:t>
      </w:r>
    </w:p>
    <w:p w:rsidR="00065804" w:rsidRPr="00065A17" w:rsidRDefault="00065804" w:rsidP="00065804">
      <w:pPr>
        <w:pStyle w:val="ListParagraph"/>
        <w:ind w:left="360"/>
        <w:rPr>
          <w:rFonts w:ascii="Arial" w:hAnsi="Arial" w:cs="Arial"/>
        </w:rPr>
      </w:pPr>
      <w:r w:rsidRPr="00065A17">
        <w:rPr>
          <w:rFonts w:ascii="Arial" w:hAnsi="Arial" w:cs="Arial"/>
        </w:rPr>
        <w:t>(Benefit letter</w:t>
      </w:r>
      <w:r w:rsidR="00187729" w:rsidRPr="00065A17">
        <w:rPr>
          <w:rFonts w:ascii="Arial" w:hAnsi="Arial" w:cs="Arial"/>
        </w:rPr>
        <w:t xml:space="preserve"> / bank statement required as evidence</w:t>
      </w:r>
      <w:r w:rsidRPr="00065A17">
        <w:rPr>
          <w:rFonts w:ascii="Arial" w:hAnsi="Arial" w:cs="Arial"/>
        </w:rPr>
        <w:t>)</w:t>
      </w:r>
    </w:p>
    <w:p w:rsidR="00065804" w:rsidRPr="00065A17" w:rsidRDefault="00065804" w:rsidP="00065804">
      <w:pPr>
        <w:pStyle w:val="ListParagraph"/>
        <w:ind w:left="360"/>
        <w:rPr>
          <w:rFonts w:ascii="Arial" w:hAnsi="Arial" w:cs="Arial"/>
        </w:rPr>
      </w:pPr>
    </w:p>
    <w:p w:rsidR="00065804" w:rsidRPr="00065A17" w:rsidRDefault="00065804" w:rsidP="00065804">
      <w:pPr>
        <w:pStyle w:val="ListParagraph"/>
        <w:ind w:left="360"/>
        <w:rPr>
          <w:rFonts w:ascii="Arial" w:hAnsi="Arial" w:cs="Arial"/>
        </w:rPr>
      </w:pPr>
      <w:r w:rsidRPr="00065A17">
        <w:rPr>
          <w:rFonts w:ascii="Arial" w:hAnsi="Arial" w:cs="Arial"/>
        </w:rPr>
        <w:t>OR</w:t>
      </w:r>
    </w:p>
    <w:p w:rsidR="00FC38EF" w:rsidRPr="00065A17" w:rsidRDefault="00FC38EF" w:rsidP="00065804">
      <w:pPr>
        <w:pStyle w:val="ListParagraph"/>
        <w:ind w:left="360"/>
        <w:rPr>
          <w:rFonts w:ascii="Arial" w:hAnsi="Arial" w:cs="Arial"/>
        </w:rPr>
      </w:pPr>
    </w:p>
    <w:p w:rsidR="00065804" w:rsidRPr="00065A17" w:rsidRDefault="00065804" w:rsidP="00065804">
      <w:pPr>
        <w:pStyle w:val="ListParagraph"/>
        <w:numPr>
          <w:ilvl w:val="0"/>
          <w:numId w:val="2"/>
        </w:numPr>
        <w:rPr>
          <w:rFonts w:ascii="Arial" w:hAnsi="Arial" w:cs="Arial"/>
        </w:rPr>
      </w:pPr>
      <w:r w:rsidRPr="00065A17">
        <w:rPr>
          <w:rFonts w:ascii="Arial" w:hAnsi="Arial" w:cs="Arial"/>
        </w:rPr>
        <w:t xml:space="preserve">Where a resident is vulnerable </w:t>
      </w:r>
      <w:r w:rsidR="00E77FBF" w:rsidRPr="00065A17">
        <w:rPr>
          <w:rFonts w:ascii="Arial" w:hAnsi="Arial" w:cs="Arial"/>
        </w:rPr>
        <w:t>if</w:t>
      </w:r>
      <w:r w:rsidRPr="00065A17">
        <w:rPr>
          <w:rFonts w:ascii="Arial" w:hAnsi="Arial" w:cs="Arial"/>
        </w:rPr>
        <w:t>:</w:t>
      </w:r>
    </w:p>
    <w:p w:rsidR="007E0DC4" w:rsidRDefault="007E0DC4" w:rsidP="00065804">
      <w:pPr>
        <w:pStyle w:val="ListParagraph"/>
        <w:numPr>
          <w:ilvl w:val="1"/>
          <w:numId w:val="2"/>
        </w:numPr>
        <w:rPr>
          <w:rFonts w:ascii="Arial" w:hAnsi="Arial" w:cs="Arial"/>
        </w:rPr>
      </w:pPr>
      <w:r>
        <w:rPr>
          <w:rFonts w:ascii="Arial" w:hAnsi="Arial" w:cs="Arial"/>
        </w:rPr>
        <w:t>Pregnant (Mat B1 letter)</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Children aged under 5 (birth certificate)</w:t>
      </w:r>
    </w:p>
    <w:p w:rsidR="00065804" w:rsidRPr="00065A17" w:rsidRDefault="00065804" w:rsidP="00065804">
      <w:pPr>
        <w:pStyle w:val="ListParagraph"/>
        <w:numPr>
          <w:ilvl w:val="1"/>
          <w:numId w:val="2"/>
        </w:numPr>
        <w:rPr>
          <w:rFonts w:ascii="Arial" w:hAnsi="Arial" w:cs="Arial"/>
          <w:i/>
        </w:rPr>
      </w:pPr>
      <w:r w:rsidRPr="00065A17">
        <w:rPr>
          <w:rFonts w:ascii="Arial" w:hAnsi="Arial" w:cs="Arial"/>
        </w:rPr>
        <w:t>Aged over 65 (birth certificate, driving licence, passport</w:t>
      </w:r>
      <w:r w:rsidR="00187729" w:rsidRPr="00065A17">
        <w:rPr>
          <w:rFonts w:ascii="Arial" w:hAnsi="Arial" w:cs="Arial"/>
        </w:rPr>
        <w:t>, medical letter</w:t>
      </w:r>
      <w:r w:rsidRPr="00065A17">
        <w:rPr>
          <w:rFonts w:ascii="Arial" w:hAnsi="Arial" w:cs="Arial"/>
        </w:rPr>
        <w:t>)</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Hospital admission due to a fall (Letter from a medical professional)</w:t>
      </w:r>
    </w:p>
    <w:p w:rsidR="00065804" w:rsidRPr="00065A17" w:rsidRDefault="00065804" w:rsidP="00065804">
      <w:pPr>
        <w:ind w:firstLine="360"/>
        <w:rPr>
          <w:rFonts w:ascii="Arial" w:hAnsi="Arial" w:cs="Arial"/>
        </w:rPr>
      </w:pPr>
      <w:r w:rsidRPr="00065A17">
        <w:rPr>
          <w:rFonts w:ascii="Arial" w:hAnsi="Arial" w:cs="Arial"/>
        </w:rPr>
        <w:t>OR</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Has a health condition that can be ex</w:t>
      </w:r>
      <w:r w:rsidR="002A593F" w:rsidRPr="00065A17">
        <w:rPr>
          <w:rFonts w:ascii="Arial" w:hAnsi="Arial" w:cs="Arial"/>
        </w:rPr>
        <w:t>acerbated by the cold including</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Cardiovascular conditions</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Respiratory conditions (in particular, chronic obstructive pulmonary disease (COPD) and childhood asthma)</w:t>
      </w:r>
    </w:p>
    <w:p w:rsidR="009F2A21" w:rsidRPr="00065A17" w:rsidRDefault="00FC38EF" w:rsidP="009F2A21">
      <w:pPr>
        <w:pStyle w:val="ListParagraph"/>
        <w:numPr>
          <w:ilvl w:val="1"/>
          <w:numId w:val="2"/>
        </w:numPr>
        <w:rPr>
          <w:rFonts w:ascii="Arial" w:hAnsi="Arial" w:cs="Arial"/>
        </w:rPr>
      </w:pPr>
      <w:r w:rsidRPr="00065A17">
        <w:rPr>
          <w:rFonts w:ascii="Arial" w:hAnsi="Arial" w:cs="Arial"/>
        </w:rPr>
        <w:t>Musculoskeletal conditions (o</w:t>
      </w:r>
      <w:r w:rsidR="009F2A21" w:rsidRPr="00065A17">
        <w:rPr>
          <w:rFonts w:ascii="Arial" w:hAnsi="Arial" w:cs="Arial"/>
        </w:rPr>
        <w:t>steoarthritis</w:t>
      </w:r>
      <w:r w:rsidR="002A593F" w:rsidRPr="00065A17">
        <w:rPr>
          <w:rFonts w:ascii="Arial" w:hAnsi="Arial" w:cs="Arial"/>
        </w:rPr>
        <w:t xml:space="preserve"> and</w:t>
      </w:r>
      <w:r w:rsidR="009F2A21" w:rsidRPr="00065A17">
        <w:rPr>
          <w:rFonts w:ascii="Arial" w:hAnsi="Arial" w:cs="Arial"/>
        </w:rPr>
        <w:t xml:space="preserve"> </w:t>
      </w:r>
      <w:r w:rsidRPr="00065A17">
        <w:rPr>
          <w:rFonts w:ascii="Arial" w:hAnsi="Arial" w:cs="Arial"/>
        </w:rPr>
        <w:t>rheumatoid a</w:t>
      </w:r>
      <w:r w:rsidR="009F2A21" w:rsidRPr="00065A17">
        <w:rPr>
          <w:rFonts w:ascii="Arial" w:hAnsi="Arial" w:cs="Arial"/>
        </w:rPr>
        <w:t>rthritis)</w:t>
      </w:r>
    </w:p>
    <w:p w:rsidR="009F2A21" w:rsidRPr="00065A17" w:rsidRDefault="009F2A21" w:rsidP="009F2A21">
      <w:pPr>
        <w:pStyle w:val="ListParagraph"/>
        <w:numPr>
          <w:ilvl w:val="1"/>
          <w:numId w:val="2"/>
        </w:numPr>
        <w:rPr>
          <w:rFonts w:ascii="Arial" w:hAnsi="Arial" w:cs="Arial"/>
        </w:rPr>
      </w:pPr>
      <w:r w:rsidRPr="00065A17">
        <w:rPr>
          <w:rFonts w:ascii="Arial" w:hAnsi="Arial" w:cs="Arial"/>
        </w:rPr>
        <w:t xml:space="preserve">Neurological conditions ( ME, </w:t>
      </w:r>
      <w:r w:rsidR="00FC38EF" w:rsidRPr="00065A17">
        <w:rPr>
          <w:rFonts w:ascii="Arial" w:hAnsi="Arial" w:cs="Arial"/>
        </w:rPr>
        <w:t>fibromyalgia, dementia</w:t>
      </w:r>
      <w:r w:rsidRPr="00065A17">
        <w:rPr>
          <w:rFonts w:ascii="Arial" w:hAnsi="Arial" w:cs="Arial"/>
        </w:rPr>
        <w:t xml:space="preserve">, </w:t>
      </w:r>
      <w:r w:rsidR="00FC38EF" w:rsidRPr="00065A17">
        <w:rPr>
          <w:rFonts w:ascii="Arial" w:hAnsi="Arial" w:cs="Arial"/>
        </w:rPr>
        <w:t>multiple s</w:t>
      </w:r>
      <w:r w:rsidR="002A593F" w:rsidRPr="00065A17">
        <w:rPr>
          <w:rFonts w:ascii="Arial" w:hAnsi="Arial" w:cs="Arial"/>
        </w:rPr>
        <w:t>clerosis and</w:t>
      </w:r>
      <w:r w:rsidRPr="00065A17">
        <w:rPr>
          <w:rFonts w:ascii="Arial" w:hAnsi="Arial" w:cs="Arial"/>
        </w:rPr>
        <w:t xml:space="preserve"> </w:t>
      </w:r>
      <w:r w:rsidR="00FC38EF" w:rsidRPr="00065A17">
        <w:rPr>
          <w:rFonts w:ascii="Arial" w:hAnsi="Arial" w:cs="Arial"/>
        </w:rPr>
        <w:t>e</w:t>
      </w:r>
      <w:r w:rsidRPr="00065A17">
        <w:rPr>
          <w:rFonts w:ascii="Arial" w:hAnsi="Arial" w:cs="Arial"/>
        </w:rPr>
        <w:t>pilepsy)</w:t>
      </w:r>
    </w:p>
    <w:p w:rsidR="009F2A21" w:rsidRPr="00065A17" w:rsidRDefault="009F2A21" w:rsidP="009F2A21">
      <w:pPr>
        <w:pStyle w:val="ListParagraph"/>
        <w:numPr>
          <w:ilvl w:val="1"/>
          <w:numId w:val="2"/>
        </w:numPr>
        <w:rPr>
          <w:rFonts w:ascii="Arial" w:hAnsi="Arial" w:cs="Arial"/>
        </w:rPr>
      </w:pPr>
      <w:r w:rsidRPr="00065A17">
        <w:rPr>
          <w:rFonts w:ascii="Arial" w:hAnsi="Arial" w:cs="Arial"/>
        </w:rPr>
        <w:lastRenderedPageBreak/>
        <w:t>Autoimmune and immunodeficiency diseases (</w:t>
      </w:r>
      <w:r w:rsidR="002A593F" w:rsidRPr="00065A17">
        <w:rPr>
          <w:rFonts w:ascii="Arial" w:hAnsi="Arial" w:cs="Arial"/>
        </w:rPr>
        <w:t>for example,</w:t>
      </w:r>
      <w:r w:rsidRPr="00065A17">
        <w:rPr>
          <w:rFonts w:ascii="Arial" w:hAnsi="Arial" w:cs="Arial"/>
        </w:rPr>
        <w:t xml:space="preserve"> lupus, </w:t>
      </w:r>
      <w:r w:rsidR="00D96FD0" w:rsidRPr="00065A17">
        <w:rPr>
          <w:rFonts w:ascii="Arial" w:hAnsi="Arial" w:cs="Arial"/>
        </w:rPr>
        <w:t xml:space="preserve">Multiple Sclerosis, </w:t>
      </w:r>
      <w:r w:rsidRPr="00065A17">
        <w:rPr>
          <w:rFonts w:ascii="Arial" w:hAnsi="Arial" w:cs="Arial"/>
        </w:rPr>
        <w:t>diabetes, HIV, resulting from cancer treatment)</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 xml:space="preserve">Mental health conditions (moderate / severe </w:t>
      </w:r>
      <w:r w:rsidR="002A593F" w:rsidRPr="00065A17">
        <w:rPr>
          <w:rFonts w:ascii="Arial" w:hAnsi="Arial" w:cs="Arial"/>
        </w:rPr>
        <w:t>for example, schizophrenia and</w:t>
      </w:r>
      <w:r w:rsidRPr="00065A17">
        <w:rPr>
          <w:rFonts w:ascii="Arial" w:hAnsi="Arial" w:cs="Arial"/>
        </w:rPr>
        <w:t xml:space="preserve"> bipolar disorder)</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Disabilities</w:t>
      </w:r>
      <w:r w:rsidR="009F2A21" w:rsidRPr="00065A17">
        <w:rPr>
          <w:rFonts w:ascii="Arial" w:hAnsi="Arial" w:cs="Arial"/>
        </w:rPr>
        <w:t xml:space="preserve"> (</w:t>
      </w:r>
      <w:r w:rsidR="008F39F0" w:rsidRPr="00065A17">
        <w:rPr>
          <w:rFonts w:ascii="Arial" w:hAnsi="Arial" w:cs="Arial"/>
        </w:rPr>
        <w:t>diagnosed condition</w:t>
      </w:r>
      <w:r w:rsidR="00B00A86" w:rsidRPr="00065A17">
        <w:rPr>
          <w:rFonts w:ascii="Arial" w:hAnsi="Arial" w:cs="Arial"/>
        </w:rPr>
        <w:t xml:space="preserve"> or impact on mobility</w:t>
      </w:r>
      <w:r w:rsidR="008F39F0" w:rsidRPr="00065A17">
        <w:rPr>
          <w:rFonts w:ascii="Arial" w:hAnsi="Arial" w:cs="Arial"/>
        </w:rPr>
        <w:t xml:space="preserve"> </w:t>
      </w:r>
      <w:r w:rsidR="009F2A21" w:rsidRPr="00065A17">
        <w:rPr>
          <w:rFonts w:ascii="Arial" w:hAnsi="Arial" w:cs="Arial"/>
        </w:rPr>
        <w:t>or receipt of disability benefit)</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Terminal illness</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Severe learning disability</w:t>
      </w:r>
    </w:p>
    <w:p w:rsidR="00065804" w:rsidRPr="00065A17" w:rsidRDefault="00065804" w:rsidP="00065804">
      <w:pPr>
        <w:pStyle w:val="ListParagraph"/>
        <w:numPr>
          <w:ilvl w:val="1"/>
          <w:numId w:val="2"/>
        </w:numPr>
        <w:rPr>
          <w:rFonts w:ascii="Arial" w:hAnsi="Arial" w:cs="Arial"/>
        </w:rPr>
      </w:pPr>
      <w:r w:rsidRPr="00065A17">
        <w:rPr>
          <w:rFonts w:ascii="Arial" w:hAnsi="Arial" w:cs="Arial"/>
        </w:rPr>
        <w:t>Cancer</w:t>
      </w:r>
    </w:p>
    <w:p w:rsidR="00065804" w:rsidRPr="00065A17" w:rsidRDefault="00CD2C13" w:rsidP="00CD2C13">
      <w:pPr>
        <w:pStyle w:val="ListParagraph"/>
        <w:numPr>
          <w:ilvl w:val="1"/>
          <w:numId w:val="2"/>
        </w:numPr>
        <w:rPr>
          <w:rFonts w:ascii="Arial" w:hAnsi="Arial" w:cs="Arial"/>
        </w:rPr>
      </w:pPr>
      <w:proofErr w:type="spellStart"/>
      <w:r w:rsidRPr="00065A17">
        <w:rPr>
          <w:rFonts w:ascii="Arial" w:hAnsi="Arial" w:cs="Arial"/>
        </w:rPr>
        <w:t>Hemoglobinopathies</w:t>
      </w:r>
      <w:proofErr w:type="spellEnd"/>
      <w:r w:rsidR="002A593F" w:rsidRPr="00065A17">
        <w:rPr>
          <w:rFonts w:ascii="Arial" w:hAnsi="Arial" w:cs="Arial"/>
        </w:rPr>
        <w:t xml:space="preserve"> (sickle cell disease and</w:t>
      </w:r>
      <w:r w:rsidR="00065804" w:rsidRPr="00065A17">
        <w:rPr>
          <w:rFonts w:ascii="Arial" w:hAnsi="Arial" w:cs="Arial"/>
        </w:rPr>
        <w:t xml:space="preserve"> thalassaemia)</w:t>
      </w:r>
    </w:p>
    <w:p w:rsidR="00065804" w:rsidRPr="00065A17" w:rsidRDefault="00065804" w:rsidP="00065804">
      <w:pPr>
        <w:pStyle w:val="ListParagraph"/>
        <w:ind w:left="1080"/>
        <w:rPr>
          <w:rFonts w:ascii="Arial" w:hAnsi="Arial" w:cs="Arial"/>
        </w:rPr>
      </w:pPr>
    </w:p>
    <w:p w:rsidR="00BF14B7" w:rsidRPr="00065A17" w:rsidRDefault="00065804" w:rsidP="00BF14B7">
      <w:pPr>
        <w:pStyle w:val="ListParagraph"/>
        <w:ind w:left="1080"/>
        <w:rPr>
          <w:rFonts w:ascii="Arial" w:hAnsi="Arial" w:cs="Arial"/>
        </w:rPr>
      </w:pPr>
      <w:r w:rsidRPr="00065A17">
        <w:rPr>
          <w:rFonts w:ascii="Arial" w:hAnsi="Arial" w:cs="Arial"/>
        </w:rPr>
        <w:t>(Letter from medical professional</w:t>
      </w:r>
      <w:r w:rsidR="009F2A21" w:rsidRPr="00065A17">
        <w:rPr>
          <w:rFonts w:ascii="Arial" w:hAnsi="Arial" w:cs="Arial"/>
        </w:rPr>
        <w:t xml:space="preserve"> required to evidence condition</w:t>
      </w:r>
      <w:r w:rsidR="00FB72CD" w:rsidRPr="00065A17">
        <w:rPr>
          <w:rFonts w:ascii="Arial" w:hAnsi="Arial" w:cs="Arial"/>
        </w:rPr>
        <w:t>(s)</w:t>
      </w:r>
      <w:r w:rsidRPr="00065A17">
        <w:rPr>
          <w:rFonts w:ascii="Arial" w:hAnsi="Arial" w:cs="Arial"/>
        </w:rPr>
        <w:t>)</w:t>
      </w:r>
    </w:p>
    <w:p w:rsidR="00065804" w:rsidRPr="00065A17" w:rsidRDefault="0087264A" w:rsidP="00065804">
      <w:pPr>
        <w:rPr>
          <w:rFonts w:ascii="Arial" w:hAnsi="Arial" w:cs="Arial"/>
          <w:b/>
          <w:sz w:val="24"/>
          <w:szCs w:val="24"/>
        </w:rPr>
      </w:pPr>
      <w:r>
        <w:rPr>
          <w:rFonts w:ascii="Arial" w:hAnsi="Arial" w:cs="Arial"/>
          <w:b/>
          <w:sz w:val="24"/>
          <w:szCs w:val="24"/>
        </w:rPr>
        <w:t>2</w:t>
      </w:r>
      <w:r w:rsidR="00065804" w:rsidRPr="00065A17">
        <w:rPr>
          <w:rFonts w:ascii="Arial" w:hAnsi="Arial" w:cs="Arial"/>
          <w:b/>
          <w:sz w:val="24"/>
          <w:szCs w:val="24"/>
        </w:rPr>
        <w:t>) Solid</w:t>
      </w:r>
      <w:r w:rsidR="00D96FD0" w:rsidRPr="00065A17">
        <w:rPr>
          <w:rFonts w:ascii="Arial" w:hAnsi="Arial" w:cs="Arial"/>
          <w:b/>
          <w:sz w:val="24"/>
          <w:szCs w:val="24"/>
        </w:rPr>
        <w:t xml:space="preserve"> w</w:t>
      </w:r>
      <w:r w:rsidR="00065804" w:rsidRPr="00065A17">
        <w:rPr>
          <w:rFonts w:ascii="Arial" w:hAnsi="Arial" w:cs="Arial"/>
          <w:b/>
          <w:sz w:val="24"/>
          <w:szCs w:val="24"/>
        </w:rPr>
        <w:t xml:space="preserve">all </w:t>
      </w:r>
      <w:r w:rsidR="00D96FD0" w:rsidRPr="00065A17">
        <w:rPr>
          <w:rFonts w:ascii="Arial" w:hAnsi="Arial" w:cs="Arial"/>
          <w:b/>
          <w:sz w:val="24"/>
          <w:szCs w:val="24"/>
        </w:rPr>
        <w:t>i</w:t>
      </w:r>
      <w:r w:rsidR="00065804" w:rsidRPr="00065A17">
        <w:rPr>
          <w:rFonts w:ascii="Arial" w:hAnsi="Arial" w:cs="Arial"/>
          <w:b/>
          <w:sz w:val="24"/>
          <w:szCs w:val="24"/>
        </w:rPr>
        <w:t>nsulation (SWI) “in-fill”</w:t>
      </w:r>
    </w:p>
    <w:p w:rsidR="00065804" w:rsidRPr="00065A17" w:rsidRDefault="00065804" w:rsidP="00065804">
      <w:pPr>
        <w:rPr>
          <w:rFonts w:ascii="Arial" w:hAnsi="Arial" w:cs="Arial"/>
        </w:rPr>
      </w:pPr>
      <w:r w:rsidRPr="00065A17">
        <w:rPr>
          <w:rFonts w:ascii="Arial" w:hAnsi="Arial" w:cs="Arial"/>
        </w:rPr>
        <w:t xml:space="preserve">To increase the economies of scale of SWI projects, solid wall homes (i.e. brick or stone without a cavity) which are not ‘fuel poor’ can be classified as eligible for measures under the ECO Flexible funding where they are co-located with a minimum percentage of households assessed to be fuel poor (as per the above </w:t>
      </w:r>
      <w:r w:rsidR="00FC38EF" w:rsidRPr="00065A17">
        <w:rPr>
          <w:rFonts w:ascii="Arial" w:hAnsi="Arial" w:cs="Arial"/>
        </w:rPr>
        <w:t>l</w:t>
      </w:r>
      <w:r w:rsidRPr="00065A17">
        <w:rPr>
          <w:rFonts w:ascii="Arial" w:hAnsi="Arial" w:cs="Arial"/>
        </w:rPr>
        <w:t xml:space="preserve">ow </w:t>
      </w:r>
      <w:r w:rsidR="00FC38EF" w:rsidRPr="00065A17">
        <w:rPr>
          <w:rFonts w:ascii="Arial" w:hAnsi="Arial" w:cs="Arial"/>
        </w:rPr>
        <w:t>i</w:t>
      </w:r>
      <w:r w:rsidRPr="00065A17">
        <w:rPr>
          <w:rFonts w:ascii="Arial" w:hAnsi="Arial" w:cs="Arial"/>
        </w:rPr>
        <w:t xml:space="preserve">ncome and </w:t>
      </w:r>
      <w:r w:rsidR="00FC38EF" w:rsidRPr="00065A17">
        <w:rPr>
          <w:rFonts w:ascii="Arial" w:hAnsi="Arial" w:cs="Arial"/>
        </w:rPr>
        <w:t>h</w:t>
      </w:r>
      <w:r w:rsidRPr="00065A17">
        <w:rPr>
          <w:rFonts w:ascii="Arial" w:hAnsi="Arial" w:cs="Arial"/>
        </w:rPr>
        <w:t xml:space="preserve">igh </w:t>
      </w:r>
      <w:r w:rsidR="00FC38EF" w:rsidRPr="00065A17">
        <w:rPr>
          <w:rFonts w:ascii="Arial" w:hAnsi="Arial" w:cs="Arial"/>
        </w:rPr>
        <w:t>c</w:t>
      </w:r>
      <w:r w:rsidRPr="00065A17">
        <w:rPr>
          <w:rFonts w:ascii="Arial" w:hAnsi="Arial" w:cs="Arial"/>
        </w:rPr>
        <w:t xml:space="preserve">ost (A+B), or </w:t>
      </w:r>
      <w:r w:rsidR="00FC38EF" w:rsidRPr="00065A17">
        <w:rPr>
          <w:rFonts w:ascii="Arial" w:hAnsi="Arial" w:cs="Arial"/>
        </w:rPr>
        <w:t>l</w:t>
      </w:r>
      <w:r w:rsidRPr="00065A17">
        <w:rPr>
          <w:rFonts w:ascii="Arial" w:hAnsi="Arial" w:cs="Arial"/>
        </w:rPr>
        <w:t xml:space="preserve">ow </w:t>
      </w:r>
      <w:r w:rsidR="00FC38EF" w:rsidRPr="00065A17">
        <w:rPr>
          <w:rFonts w:ascii="Arial" w:hAnsi="Arial" w:cs="Arial"/>
        </w:rPr>
        <w:t>i</w:t>
      </w:r>
      <w:r w:rsidRPr="00065A17">
        <w:rPr>
          <w:rFonts w:ascii="Arial" w:hAnsi="Arial" w:cs="Arial"/>
        </w:rPr>
        <w:t xml:space="preserve">ncome and </w:t>
      </w:r>
      <w:r w:rsidR="00FC38EF" w:rsidRPr="00065A17">
        <w:rPr>
          <w:rFonts w:ascii="Arial" w:hAnsi="Arial" w:cs="Arial"/>
        </w:rPr>
        <w:t>v</w:t>
      </w:r>
      <w:r w:rsidRPr="00065A17">
        <w:rPr>
          <w:rFonts w:ascii="Arial" w:hAnsi="Arial" w:cs="Arial"/>
        </w:rPr>
        <w:t xml:space="preserve">ulnerable to </w:t>
      </w:r>
      <w:r w:rsidR="00FC38EF" w:rsidRPr="00065A17">
        <w:rPr>
          <w:rFonts w:ascii="Arial" w:hAnsi="Arial" w:cs="Arial"/>
        </w:rPr>
        <w:t>c</w:t>
      </w:r>
      <w:r w:rsidRPr="00065A17">
        <w:rPr>
          <w:rFonts w:ascii="Arial" w:hAnsi="Arial" w:cs="Arial"/>
        </w:rPr>
        <w:t>old (A+C) criteria). The in-fill criteria will be:</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Semi-detached houses/bungalows and buildings with 2 premises – at least 50% of properties must meet the fuel poor criteria (A+B or A+C)</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Same terrace – at least 66% of properties in a SWI project must meet fuel poor criteria (A+B or A+C)</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Same building – at least 66% of properties in an SWI project must meet fuel poor criteria (A+B or A+C)</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Adjacent properties - at least 66% of properties in an SWI project must meet fuel poor criteria (A+B or A+C)</w:t>
      </w:r>
      <w:r w:rsidR="00634B3C" w:rsidRPr="00065A17">
        <w:rPr>
          <w:rFonts w:ascii="Arial" w:hAnsi="Arial" w:cs="Arial"/>
        </w:rPr>
        <w:br/>
      </w:r>
    </w:p>
    <w:p w:rsidR="00065804" w:rsidRPr="00065A17" w:rsidRDefault="00634B3C" w:rsidP="00634B3C">
      <w:pPr>
        <w:rPr>
          <w:rFonts w:ascii="Arial" w:hAnsi="Arial" w:cs="Arial"/>
          <w:b/>
          <w:sz w:val="24"/>
          <w:szCs w:val="24"/>
        </w:rPr>
      </w:pPr>
      <w:r w:rsidRPr="00065A17">
        <w:rPr>
          <w:rFonts w:ascii="Arial" w:hAnsi="Arial" w:cs="Arial"/>
          <w:b/>
          <w:sz w:val="24"/>
          <w:szCs w:val="24"/>
        </w:rPr>
        <w:t xml:space="preserve">3) </w:t>
      </w:r>
      <w:r w:rsidR="00065804" w:rsidRPr="00065A17">
        <w:rPr>
          <w:rFonts w:ascii="Arial" w:hAnsi="Arial" w:cs="Arial"/>
          <w:b/>
          <w:sz w:val="24"/>
          <w:szCs w:val="24"/>
        </w:rPr>
        <w:t>Acting on behalf of another local authority:</w:t>
      </w:r>
    </w:p>
    <w:p w:rsidR="00265B83" w:rsidRPr="00065A17" w:rsidRDefault="00265B83" w:rsidP="00265B83">
      <w:pPr>
        <w:jc w:val="both"/>
        <w:rPr>
          <w:rFonts w:ascii="Arial" w:eastAsiaTheme="minorHAnsi" w:hAnsi="Arial" w:cs="Arial"/>
        </w:rPr>
      </w:pPr>
      <w:r w:rsidRPr="00065A17">
        <w:rPr>
          <w:rFonts w:ascii="Arial" w:eastAsiaTheme="minorHAnsi" w:hAnsi="Arial" w:cs="Arial"/>
        </w:rPr>
        <w:t>This is currently not applicable.</w:t>
      </w:r>
    </w:p>
    <w:p w:rsidR="00065804" w:rsidRPr="00065A17" w:rsidRDefault="00634B3C" w:rsidP="00065804">
      <w:pPr>
        <w:rPr>
          <w:rFonts w:ascii="Arial" w:hAnsi="Arial" w:cs="Arial"/>
          <w:b/>
          <w:sz w:val="24"/>
          <w:szCs w:val="24"/>
        </w:rPr>
      </w:pPr>
      <w:r w:rsidRPr="00065A17">
        <w:rPr>
          <w:rFonts w:ascii="Arial" w:hAnsi="Arial" w:cs="Arial"/>
          <w:b/>
          <w:sz w:val="24"/>
          <w:szCs w:val="24"/>
        </w:rPr>
        <w:t>4</w:t>
      </w:r>
      <w:r w:rsidR="00065804" w:rsidRPr="00065A17">
        <w:rPr>
          <w:rFonts w:ascii="Arial" w:hAnsi="Arial" w:cs="Arial"/>
          <w:b/>
          <w:sz w:val="24"/>
          <w:szCs w:val="24"/>
        </w:rPr>
        <w:t>) Governance</w:t>
      </w:r>
    </w:p>
    <w:p w:rsidR="00065804" w:rsidRPr="00065A17" w:rsidRDefault="00065804" w:rsidP="00065804">
      <w:pPr>
        <w:rPr>
          <w:rFonts w:ascii="Arial" w:hAnsi="Arial" w:cs="Arial"/>
        </w:rPr>
      </w:pPr>
      <w:r w:rsidRPr="00065A17">
        <w:rPr>
          <w:rFonts w:ascii="Arial" w:hAnsi="Arial" w:cs="Arial"/>
        </w:rPr>
        <w:t xml:space="preserve">The SOI will be signed on behalf of </w:t>
      </w:r>
      <w:r w:rsidR="00634B3C" w:rsidRPr="00065A17">
        <w:rPr>
          <w:rFonts w:ascii="Arial" w:hAnsi="Arial" w:cs="Arial"/>
        </w:rPr>
        <w:t>HBBC</w:t>
      </w:r>
      <w:r w:rsidR="002A6EF3" w:rsidRPr="00065A17">
        <w:rPr>
          <w:rFonts w:ascii="Arial" w:hAnsi="Arial" w:cs="Arial"/>
        </w:rPr>
        <w:t xml:space="preserve"> by Sharon Stacey, Director </w:t>
      </w:r>
      <w:r w:rsidR="00CD6AD5" w:rsidRPr="00065A17">
        <w:rPr>
          <w:rFonts w:ascii="Arial" w:hAnsi="Arial" w:cs="Arial"/>
        </w:rPr>
        <w:t>(</w:t>
      </w:r>
      <w:r w:rsidR="00285AA9" w:rsidRPr="00065A17">
        <w:rPr>
          <w:rFonts w:ascii="Arial" w:hAnsi="Arial" w:cs="Arial"/>
        </w:rPr>
        <w:t>Community Services</w:t>
      </w:r>
      <w:r w:rsidR="00CD6AD5" w:rsidRPr="00065A17">
        <w:rPr>
          <w:rFonts w:ascii="Arial" w:hAnsi="Arial" w:cs="Arial"/>
        </w:rPr>
        <w:t>)</w:t>
      </w:r>
      <w:r w:rsidR="009F2178" w:rsidRPr="00065A17">
        <w:rPr>
          <w:rFonts w:ascii="Arial" w:hAnsi="Arial" w:cs="Arial"/>
        </w:rPr>
        <w:t>.</w:t>
      </w:r>
    </w:p>
    <w:p w:rsidR="00065804" w:rsidRPr="00065A17" w:rsidRDefault="00065804" w:rsidP="00065804">
      <w:pPr>
        <w:rPr>
          <w:rFonts w:ascii="Arial" w:hAnsi="Arial" w:cs="Arial"/>
        </w:rPr>
      </w:pPr>
      <w:r w:rsidRPr="00065A17">
        <w:rPr>
          <w:rFonts w:ascii="Arial" w:hAnsi="Arial" w:cs="Arial"/>
        </w:rPr>
        <w:t xml:space="preserve">Declarations will be signed on behalf of </w:t>
      </w:r>
      <w:r w:rsidR="00265B83" w:rsidRPr="00065A17">
        <w:rPr>
          <w:rFonts w:ascii="Arial" w:hAnsi="Arial" w:cs="Arial"/>
        </w:rPr>
        <w:t>H</w:t>
      </w:r>
      <w:r w:rsidR="00634B3C" w:rsidRPr="00065A17">
        <w:rPr>
          <w:rFonts w:ascii="Arial" w:hAnsi="Arial" w:cs="Arial"/>
        </w:rPr>
        <w:t>BBC</w:t>
      </w:r>
      <w:r w:rsidRPr="00065A17">
        <w:rPr>
          <w:rFonts w:ascii="Arial" w:hAnsi="Arial" w:cs="Arial"/>
        </w:rPr>
        <w:t xml:space="preserve"> by the </w:t>
      </w:r>
      <w:r w:rsidR="00285AA9" w:rsidRPr="00065A17">
        <w:rPr>
          <w:rFonts w:ascii="Arial" w:hAnsi="Arial" w:cs="Arial"/>
        </w:rPr>
        <w:t>Energy Conservation</w:t>
      </w:r>
      <w:r w:rsidRPr="00065A17">
        <w:rPr>
          <w:rFonts w:ascii="Arial" w:hAnsi="Arial" w:cs="Arial"/>
        </w:rPr>
        <w:t xml:space="preserve"> Officer,</w:t>
      </w:r>
      <w:r w:rsidR="009F2178" w:rsidRPr="00065A17">
        <w:rPr>
          <w:rFonts w:ascii="Arial" w:hAnsi="Arial" w:cs="Arial"/>
        </w:rPr>
        <w:t xml:space="preserve"> </w:t>
      </w:r>
      <w:r w:rsidR="00285AA9" w:rsidRPr="00065A17">
        <w:rPr>
          <w:rFonts w:ascii="Arial" w:hAnsi="Arial" w:cs="Arial"/>
        </w:rPr>
        <w:t>Geoff Davenport</w:t>
      </w:r>
      <w:r w:rsidR="009F2178" w:rsidRPr="00065A17">
        <w:rPr>
          <w:rFonts w:ascii="Arial" w:hAnsi="Arial" w:cs="Arial"/>
        </w:rPr>
        <w:t>.</w:t>
      </w:r>
    </w:p>
    <w:p w:rsidR="00065804" w:rsidRPr="00065A17" w:rsidRDefault="00634B3C" w:rsidP="00065804">
      <w:pPr>
        <w:rPr>
          <w:rFonts w:ascii="Arial" w:hAnsi="Arial" w:cs="Arial"/>
          <w:b/>
          <w:sz w:val="24"/>
          <w:szCs w:val="24"/>
        </w:rPr>
      </w:pPr>
      <w:r w:rsidRPr="00065A17">
        <w:rPr>
          <w:rFonts w:ascii="Arial" w:hAnsi="Arial" w:cs="Arial"/>
          <w:b/>
          <w:sz w:val="24"/>
          <w:szCs w:val="24"/>
        </w:rPr>
        <w:t>5</w:t>
      </w:r>
      <w:r w:rsidR="00065804" w:rsidRPr="00065A17">
        <w:rPr>
          <w:rFonts w:ascii="Arial" w:hAnsi="Arial" w:cs="Arial"/>
          <w:b/>
          <w:sz w:val="24"/>
          <w:szCs w:val="24"/>
        </w:rPr>
        <w:t>) Referrals</w:t>
      </w:r>
    </w:p>
    <w:p w:rsidR="00065804" w:rsidRPr="00065A17" w:rsidRDefault="007F5214" w:rsidP="00065804">
      <w:pPr>
        <w:rPr>
          <w:rFonts w:ascii="Arial" w:hAnsi="Arial" w:cs="Arial"/>
        </w:rPr>
      </w:pPr>
      <w:r w:rsidRPr="00065A17">
        <w:rPr>
          <w:rFonts w:ascii="Arial" w:hAnsi="Arial" w:cs="Arial"/>
        </w:rPr>
        <w:t>HBBC</w:t>
      </w:r>
      <w:r w:rsidR="00065804" w:rsidRPr="00065A17">
        <w:rPr>
          <w:rFonts w:ascii="Arial" w:hAnsi="Arial" w:cs="Arial"/>
        </w:rPr>
        <w:t xml:space="preserve"> expect declarations made for this funding will result from referrals via the established pathways and other front line staff to </w:t>
      </w:r>
      <w:r w:rsidRPr="00065A17">
        <w:rPr>
          <w:rFonts w:ascii="Arial" w:hAnsi="Arial" w:cs="Arial"/>
        </w:rPr>
        <w:t>Harborough Energy</w:t>
      </w:r>
      <w:r w:rsidR="00065804" w:rsidRPr="00065A17">
        <w:rPr>
          <w:rFonts w:ascii="Arial" w:hAnsi="Arial" w:cs="Arial"/>
        </w:rPr>
        <w:t xml:space="preserve">. This includes health and social care sectors, the voluntary sector and other agencies. Residents may also self-refer for advice via </w:t>
      </w:r>
      <w:r w:rsidR="006B24F5" w:rsidRPr="00065A17">
        <w:rPr>
          <w:rFonts w:ascii="Arial" w:hAnsi="Arial" w:cs="Arial"/>
        </w:rPr>
        <w:t xml:space="preserve">Harborough Energy </w:t>
      </w:r>
      <w:r w:rsidR="00065804" w:rsidRPr="00065A17">
        <w:rPr>
          <w:rFonts w:ascii="Arial" w:hAnsi="Arial" w:cs="Arial"/>
        </w:rPr>
        <w:t>and be assessed at this stage.</w:t>
      </w:r>
    </w:p>
    <w:p w:rsidR="00065804" w:rsidRPr="00065A17" w:rsidRDefault="00065804" w:rsidP="00065804">
      <w:pPr>
        <w:rPr>
          <w:rFonts w:ascii="Arial" w:hAnsi="Arial" w:cs="Arial"/>
        </w:rPr>
      </w:pPr>
      <w:r w:rsidRPr="00065A17">
        <w:rPr>
          <w:rFonts w:ascii="Arial" w:hAnsi="Arial" w:cs="Arial"/>
        </w:rPr>
        <w:lastRenderedPageBreak/>
        <w:t xml:space="preserve">Targeting: </w:t>
      </w:r>
    </w:p>
    <w:p w:rsidR="00065804" w:rsidRPr="00065A17" w:rsidRDefault="008F4DE3" w:rsidP="00065804">
      <w:pPr>
        <w:rPr>
          <w:rFonts w:ascii="Arial" w:hAnsi="Arial" w:cs="Arial"/>
        </w:rPr>
      </w:pPr>
      <w:r w:rsidRPr="00065A17">
        <w:rPr>
          <w:rFonts w:ascii="Arial" w:hAnsi="Arial" w:cs="Arial"/>
        </w:rPr>
        <w:t>HBBC</w:t>
      </w:r>
      <w:r w:rsidR="00065804" w:rsidRPr="00065A17">
        <w:rPr>
          <w:rFonts w:ascii="Arial" w:hAnsi="Arial" w:cs="Arial"/>
        </w:rPr>
        <w:t xml:space="preserve"> may propose targeting of households based on available project resources and data sets:</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EPC data</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Benefit data</w:t>
      </w:r>
    </w:p>
    <w:p w:rsidR="00065804" w:rsidRPr="00065A17" w:rsidRDefault="00634B3C" w:rsidP="00065804">
      <w:pPr>
        <w:pStyle w:val="ListParagraph"/>
        <w:numPr>
          <w:ilvl w:val="0"/>
          <w:numId w:val="2"/>
        </w:numPr>
        <w:rPr>
          <w:rFonts w:ascii="Arial" w:hAnsi="Arial" w:cs="Arial"/>
        </w:rPr>
      </w:pPr>
      <w:r w:rsidRPr="00065A17">
        <w:rPr>
          <w:rFonts w:ascii="Arial" w:hAnsi="Arial" w:cs="Arial"/>
        </w:rPr>
        <w:t>Health n</w:t>
      </w:r>
      <w:r w:rsidR="00065804" w:rsidRPr="00065A17">
        <w:rPr>
          <w:rFonts w:ascii="Arial" w:hAnsi="Arial" w:cs="Arial"/>
        </w:rPr>
        <w:t xml:space="preserve">eeds </w:t>
      </w:r>
      <w:r w:rsidR="0087264A">
        <w:rPr>
          <w:rFonts w:ascii="Arial" w:hAnsi="Arial" w:cs="Arial"/>
        </w:rPr>
        <w:t xml:space="preserve">assessment </w:t>
      </w:r>
      <w:r w:rsidRPr="00065A17">
        <w:rPr>
          <w:rFonts w:ascii="Arial" w:hAnsi="Arial" w:cs="Arial"/>
        </w:rPr>
        <w:t>and p</w:t>
      </w:r>
      <w:r w:rsidR="00065804" w:rsidRPr="00065A17">
        <w:rPr>
          <w:rFonts w:ascii="Arial" w:hAnsi="Arial" w:cs="Arial"/>
        </w:rPr>
        <w:t>ublic</w:t>
      </w:r>
      <w:r w:rsidRPr="00065A17">
        <w:rPr>
          <w:rFonts w:ascii="Arial" w:hAnsi="Arial" w:cs="Arial"/>
        </w:rPr>
        <w:t xml:space="preserve"> h</w:t>
      </w:r>
      <w:r w:rsidR="00065804" w:rsidRPr="00065A17">
        <w:rPr>
          <w:rFonts w:ascii="Arial" w:hAnsi="Arial" w:cs="Arial"/>
        </w:rPr>
        <w:t>ealth data identifying priority neighbourhoods with higher prevalence of fuel poverty, deprivation and health inequalities</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GP referrals</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Non gas data</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 xml:space="preserve">Editorial in the </w:t>
      </w:r>
      <w:r w:rsidR="00634B3C" w:rsidRPr="00065A17">
        <w:rPr>
          <w:rFonts w:ascii="Arial" w:hAnsi="Arial" w:cs="Arial"/>
        </w:rPr>
        <w:t>c</w:t>
      </w:r>
      <w:r w:rsidRPr="00065A17">
        <w:rPr>
          <w:rFonts w:ascii="Arial" w:hAnsi="Arial" w:cs="Arial"/>
        </w:rPr>
        <w:t>ouncil’s</w:t>
      </w:r>
      <w:r w:rsidR="00634B3C" w:rsidRPr="00065A17">
        <w:rPr>
          <w:rFonts w:ascii="Arial" w:hAnsi="Arial" w:cs="Arial"/>
        </w:rPr>
        <w:t xml:space="preserve"> borough b</w:t>
      </w:r>
      <w:r w:rsidR="0087264A">
        <w:rPr>
          <w:rFonts w:ascii="Arial" w:hAnsi="Arial" w:cs="Arial"/>
        </w:rPr>
        <w:t xml:space="preserve">ulletin </w:t>
      </w:r>
      <w:r w:rsidRPr="00065A17">
        <w:rPr>
          <w:rFonts w:ascii="Arial" w:hAnsi="Arial" w:cs="Arial"/>
        </w:rPr>
        <w:t>magazine to residents</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Articles in local newsletters</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Contractors leafleting to those properties in surrounding areas to those already being supported</w:t>
      </w:r>
    </w:p>
    <w:p w:rsidR="00065804" w:rsidRPr="00065A17" w:rsidRDefault="00065804" w:rsidP="00065804">
      <w:pPr>
        <w:pStyle w:val="ListParagraph"/>
        <w:numPr>
          <w:ilvl w:val="0"/>
          <w:numId w:val="2"/>
        </w:numPr>
        <w:rPr>
          <w:rFonts w:ascii="Arial" w:hAnsi="Arial" w:cs="Arial"/>
        </w:rPr>
      </w:pPr>
      <w:r w:rsidRPr="00065A17">
        <w:rPr>
          <w:rFonts w:ascii="Arial" w:hAnsi="Arial" w:cs="Arial"/>
        </w:rPr>
        <w:t>Community events and staff training</w:t>
      </w:r>
    </w:p>
    <w:p w:rsidR="00065804" w:rsidRPr="00065A17" w:rsidRDefault="00634B3C" w:rsidP="00065804">
      <w:pPr>
        <w:rPr>
          <w:rFonts w:ascii="Arial" w:hAnsi="Arial" w:cs="Arial"/>
          <w:b/>
          <w:sz w:val="24"/>
          <w:szCs w:val="24"/>
        </w:rPr>
      </w:pPr>
      <w:r w:rsidRPr="00065A17">
        <w:rPr>
          <w:rFonts w:ascii="Arial" w:hAnsi="Arial" w:cs="Arial"/>
          <w:b/>
          <w:sz w:val="24"/>
          <w:szCs w:val="24"/>
        </w:rPr>
        <w:t>6</w:t>
      </w:r>
      <w:r w:rsidR="00065804" w:rsidRPr="00065A17">
        <w:rPr>
          <w:rFonts w:ascii="Arial" w:hAnsi="Arial" w:cs="Arial"/>
          <w:b/>
          <w:sz w:val="24"/>
          <w:szCs w:val="24"/>
        </w:rPr>
        <w:t xml:space="preserve">) Evidence, </w:t>
      </w:r>
      <w:r w:rsidR="00D96FD0" w:rsidRPr="00065A17">
        <w:rPr>
          <w:rFonts w:ascii="Arial" w:hAnsi="Arial" w:cs="Arial"/>
          <w:b/>
          <w:sz w:val="24"/>
          <w:szCs w:val="24"/>
        </w:rPr>
        <w:t>m</w:t>
      </w:r>
      <w:r w:rsidR="00065804" w:rsidRPr="00065A17">
        <w:rPr>
          <w:rFonts w:ascii="Arial" w:hAnsi="Arial" w:cs="Arial"/>
          <w:b/>
          <w:sz w:val="24"/>
          <w:szCs w:val="24"/>
        </w:rPr>
        <w:t xml:space="preserve">onitoring and </w:t>
      </w:r>
      <w:r w:rsidR="00D96FD0" w:rsidRPr="00065A17">
        <w:rPr>
          <w:rFonts w:ascii="Arial" w:hAnsi="Arial" w:cs="Arial"/>
          <w:b/>
          <w:sz w:val="24"/>
          <w:szCs w:val="24"/>
        </w:rPr>
        <w:t>r</w:t>
      </w:r>
      <w:r w:rsidR="00065804" w:rsidRPr="00065A17">
        <w:rPr>
          <w:rFonts w:ascii="Arial" w:hAnsi="Arial" w:cs="Arial"/>
          <w:b/>
          <w:sz w:val="24"/>
          <w:szCs w:val="24"/>
        </w:rPr>
        <w:t>eporting</w:t>
      </w:r>
    </w:p>
    <w:p w:rsidR="002C6FFD" w:rsidRPr="00065A17" w:rsidRDefault="008971A8" w:rsidP="00065804">
      <w:pPr>
        <w:rPr>
          <w:rFonts w:ascii="Arial" w:hAnsi="Arial" w:cs="Arial"/>
        </w:rPr>
      </w:pPr>
      <w:r w:rsidRPr="00065A17">
        <w:rPr>
          <w:rFonts w:ascii="Arial" w:hAnsi="Arial" w:cs="Arial"/>
        </w:rPr>
        <w:t xml:space="preserve">The number </w:t>
      </w:r>
      <w:r w:rsidR="0079713F" w:rsidRPr="00065A17">
        <w:rPr>
          <w:rFonts w:ascii="Arial" w:hAnsi="Arial" w:cs="Arial"/>
        </w:rPr>
        <w:t xml:space="preserve">of households who contact Harborough Energy and are eligible for ECO </w:t>
      </w:r>
      <w:r w:rsidR="00634B3C" w:rsidRPr="00065A17">
        <w:rPr>
          <w:rFonts w:ascii="Arial" w:hAnsi="Arial" w:cs="Arial"/>
        </w:rPr>
        <w:t>flexible e</w:t>
      </w:r>
      <w:r w:rsidR="0079713F" w:rsidRPr="00065A17">
        <w:rPr>
          <w:rFonts w:ascii="Arial" w:hAnsi="Arial" w:cs="Arial"/>
        </w:rPr>
        <w:t xml:space="preserve">ligibility together with </w:t>
      </w:r>
      <w:r w:rsidR="000F74E6" w:rsidRPr="00065A17">
        <w:rPr>
          <w:rFonts w:ascii="Arial" w:hAnsi="Arial" w:cs="Arial"/>
        </w:rPr>
        <w:t xml:space="preserve">the number of ECO </w:t>
      </w:r>
      <w:r w:rsidR="00634B3C" w:rsidRPr="00065A17">
        <w:rPr>
          <w:rFonts w:ascii="Arial" w:hAnsi="Arial" w:cs="Arial"/>
        </w:rPr>
        <w:t>f</w:t>
      </w:r>
      <w:r w:rsidR="000F74E6" w:rsidRPr="00065A17">
        <w:rPr>
          <w:rFonts w:ascii="Arial" w:hAnsi="Arial" w:cs="Arial"/>
        </w:rPr>
        <w:t xml:space="preserve">lexible </w:t>
      </w:r>
      <w:r w:rsidR="00634B3C" w:rsidRPr="00065A17">
        <w:rPr>
          <w:rFonts w:ascii="Arial" w:hAnsi="Arial" w:cs="Arial"/>
        </w:rPr>
        <w:t>e</w:t>
      </w:r>
      <w:r w:rsidR="000F74E6" w:rsidRPr="00065A17">
        <w:rPr>
          <w:rFonts w:ascii="Arial" w:hAnsi="Arial" w:cs="Arial"/>
        </w:rPr>
        <w:t xml:space="preserve">ligibility funded measures installed and the number of homes improved </w:t>
      </w:r>
      <w:r w:rsidR="005B35A2" w:rsidRPr="00065A17">
        <w:rPr>
          <w:rFonts w:ascii="Arial" w:hAnsi="Arial" w:cs="Arial"/>
        </w:rPr>
        <w:t>will be recorded by Harborough Energy as part of the</w:t>
      </w:r>
      <w:r w:rsidR="002C6FFD" w:rsidRPr="00065A17">
        <w:rPr>
          <w:rFonts w:ascii="Arial" w:hAnsi="Arial" w:cs="Arial"/>
        </w:rPr>
        <w:t>ir monthly report to the HBBC’s Energy Conservation Officer.</w:t>
      </w:r>
    </w:p>
    <w:p w:rsidR="008971A8" w:rsidRPr="00065A17" w:rsidRDefault="002C6FFD" w:rsidP="00065804">
      <w:pPr>
        <w:rPr>
          <w:rFonts w:ascii="Arial" w:hAnsi="Arial" w:cs="Arial"/>
        </w:rPr>
      </w:pPr>
      <w:r w:rsidRPr="00065A17">
        <w:rPr>
          <w:rFonts w:ascii="Arial" w:hAnsi="Arial" w:cs="Arial"/>
        </w:rPr>
        <w:t xml:space="preserve">The council will audit the process by writing to 1 in 20 applicant households asking for evidence of eligibility at the time of approval and checking this as the application goes ahead. If a resident cannot provide the required evidence this will not </w:t>
      </w:r>
      <w:r w:rsidR="00372428" w:rsidRPr="00065A17">
        <w:rPr>
          <w:rFonts w:ascii="Arial" w:hAnsi="Arial" w:cs="Arial"/>
        </w:rPr>
        <w:t>a</w:t>
      </w:r>
      <w:r w:rsidRPr="00065A17">
        <w:rPr>
          <w:rFonts w:ascii="Arial" w:hAnsi="Arial" w:cs="Arial"/>
        </w:rPr>
        <w:t>ffect their eligibility, however</w:t>
      </w:r>
      <w:r w:rsidR="00372428" w:rsidRPr="00065A17">
        <w:rPr>
          <w:rFonts w:ascii="Arial" w:hAnsi="Arial" w:cs="Arial"/>
        </w:rPr>
        <w:t>,</w:t>
      </w:r>
      <w:r w:rsidRPr="00065A17">
        <w:rPr>
          <w:rFonts w:ascii="Arial" w:hAnsi="Arial" w:cs="Arial"/>
        </w:rPr>
        <w:t xml:space="preserve"> a high level of non-complianc</w:t>
      </w:r>
      <w:r w:rsidR="00634B3C" w:rsidRPr="00065A17">
        <w:rPr>
          <w:rFonts w:ascii="Arial" w:hAnsi="Arial" w:cs="Arial"/>
        </w:rPr>
        <w:t>e will trigger a review of the f</w:t>
      </w:r>
      <w:r w:rsidRPr="00065A17">
        <w:rPr>
          <w:rFonts w:ascii="Arial" w:hAnsi="Arial" w:cs="Arial"/>
        </w:rPr>
        <w:t xml:space="preserve">lexible </w:t>
      </w:r>
      <w:r w:rsidR="00634B3C" w:rsidRPr="00065A17">
        <w:rPr>
          <w:rFonts w:ascii="Arial" w:hAnsi="Arial" w:cs="Arial"/>
        </w:rPr>
        <w:t>e</w:t>
      </w:r>
      <w:r w:rsidRPr="00065A17">
        <w:rPr>
          <w:rFonts w:ascii="Arial" w:hAnsi="Arial" w:cs="Arial"/>
        </w:rPr>
        <w:t>ligibility process.</w:t>
      </w:r>
      <w:r w:rsidR="000F74E6" w:rsidRPr="00065A17">
        <w:rPr>
          <w:rFonts w:ascii="Arial" w:hAnsi="Arial" w:cs="Arial"/>
        </w:rPr>
        <w:t xml:space="preserve"> </w:t>
      </w:r>
    </w:p>
    <w:p w:rsidR="00065804" w:rsidRPr="00065A17" w:rsidRDefault="00DB0987" w:rsidP="00065804">
      <w:pPr>
        <w:rPr>
          <w:rFonts w:ascii="Arial" w:hAnsi="Arial" w:cs="Arial"/>
        </w:rPr>
      </w:pPr>
      <w:r w:rsidRPr="00065A17">
        <w:rPr>
          <w:rFonts w:ascii="Arial" w:hAnsi="Arial" w:cs="Arial"/>
        </w:rPr>
        <w:t>HBBC</w:t>
      </w:r>
      <w:r w:rsidR="00065804" w:rsidRPr="00065A17">
        <w:rPr>
          <w:rFonts w:ascii="Arial" w:hAnsi="Arial" w:cs="Arial"/>
        </w:rPr>
        <w:t xml:space="preserve"> will seek partnerships locally where possible to ensure that local businesses benefit from the opportunities arising. </w:t>
      </w:r>
    </w:p>
    <w:p w:rsidR="00065804" w:rsidRPr="00065A17" w:rsidRDefault="00634B3C" w:rsidP="00065804">
      <w:pPr>
        <w:rPr>
          <w:rFonts w:ascii="Arial" w:hAnsi="Arial" w:cs="Arial"/>
          <w:b/>
          <w:sz w:val="24"/>
          <w:szCs w:val="24"/>
        </w:rPr>
      </w:pPr>
      <w:r w:rsidRPr="00065A17">
        <w:rPr>
          <w:rFonts w:ascii="Arial" w:hAnsi="Arial" w:cs="Arial"/>
          <w:b/>
          <w:sz w:val="24"/>
          <w:szCs w:val="24"/>
        </w:rPr>
        <w:t>7</w:t>
      </w:r>
      <w:r w:rsidR="00065804" w:rsidRPr="00065A17">
        <w:rPr>
          <w:rFonts w:ascii="Arial" w:hAnsi="Arial" w:cs="Arial"/>
          <w:b/>
          <w:sz w:val="24"/>
          <w:szCs w:val="24"/>
        </w:rPr>
        <w:t>) Signature</w:t>
      </w:r>
    </w:p>
    <w:p w:rsidR="00065804" w:rsidRPr="00065A17" w:rsidRDefault="00CA75EA" w:rsidP="00065804">
      <w:pPr>
        <w:rPr>
          <w:rFonts w:ascii="Arial" w:hAnsi="Arial" w:cs="Arial"/>
        </w:rPr>
      </w:pPr>
      <w:r w:rsidRPr="00065A17">
        <w:rPr>
          <w:rFonts w:ascii="Arial" w:hAnsi="Arial" w:cs="Arial"/>
          <w:b/>
          <w:noProof/>
          <w:lang w:eastAsia="en-GB"/>
        </w:rPr>
        <w:drawing>
          <wp:inline distT="0" distB="0" distL="0" distR="0" wp14:anchorId="4C68CF8E" wp14:editId="6BEF6236">
            <wp:extent cx="1600200" cy="533400"/>
            <wp:effectExtent l="0" t="0" r="0" b="0"/>
            <wp:docPr id="1" name="Picture 1" descr="Sharon Stacey'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065804" w:rsidRPr="00065A17" w:rsidRDefault="00DB0987" w:rsidP="00065804">
      <w:pPr>
        <w:rPr>
          <w:rFonts w:ascii="Arial" w:hAnsi="Arial" w:cs="Arial"/>
        </w:rPr>
      </w:pPr>
      <w:r w:rsidRPr="00065A17">
        <w:rPr>
          <w:rFonts w:ascii="Arial" w:hAnsi="Arial" w:cs="Arial"/>
        </w:rPr>
        <w:t>Sharon Stacey</w:t>
      </w:r>
      <w:r w:rsidR="00065804" w:rsidRPr="00065A17">
        <w:rPr>
          <w:rFonts w:ascii="Arial" w:hAnsi="Arial" w:cs="Arial"/>
        </w:rPr>
        <w:t xml:space="preserve"> </w:t>
      </w:r>
    </w:p>
    <w:p w:rsidR="003E062D" w:rsidRPr="00065A17" w:rsidRDefault="00CD6AD5">
      <w:pPr>
        <w:rPr>
          <w:rFonts w:ascii="Arial" w:hAnsi="Arial" w:cs="Arial"/>
        </w:rPr>
      </w:pPr>
      <w:r w:rsidRPr="00065A17">
        <w:rPr>
          <w:rFonts w:ascii="Arial" w:hAnsi="Arial" w:cs="Arial"/>
        </w:rPr>
        <w:t>Director</w:t>
      </w:r>
      <w:r w:rsidR="002F22FF">
        <w:rPr>
          <w:rFonts w:ascii="Arial" w:hAnsi="Arial" w:cs="Arial"/>
        </w:rPr>
        <w:t xml:space="preserve">, </w:t>
      </w:r>
      <w:r w:rsidR="00DB0987" w:rsidRPr="00065A17">
        <w:rPr>
          <w:rFonts w:ascii="Arial" w:hAnsi="Arial" w:cs="Arial"/>
        </w:rPr>
        <w:t xml:space="preserve">Community Services, Hinckley and Bosworth Borough </w:t>
      </w:r>
      <w:r w:rsidR="005D3484" w:rsidRPr="00065A17">
        <w:rPr>
          <w:rFonts w:ascii="Arial" w:hAnsi="Arial" w:cs="Arial"/>
        </w:rPr>
        <w:t>Council</w:t>
      </w:r>
    </w:p>
    <w:sectPr w:rsidR="003E062D" w:rsidRPr="00065A17" w:rsidSect="003C442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12" w:rsidRDefault="003A6A12">
      <w:pPr>
        <w:spacing w:after="0" w:line="240" w:lineRule="auto"/>
      </w:pPr>
      <w:r>
        <w:separator/>
      </w:r>
    </w:p>
  </w:endnote>
  <w:endnote w:type="continuationSeparator" w:id="0">
    <w:p w:rsidR="003A6A12" w:rsidRDefault="003A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12" w:rsidRDefault="003A6A12">
    <w:pPr>
      <w:pStyle w:val="Footer"/>
      <w:jc w:val="right"/>
    </w:pPr>
    <w:r>
      <w:fldChar w:fldCharType="begin"/>
    </w:r>
    <w:r>
      <w:instrText xml:space="preserve"> PAGE   \* MERGEFORMAT </w:instrText>
    </w:r>
    <w:r>
      <w:fldChar w:fldCharType="separate"/>
    </w:r>
    <w:r w:rsidR="00DF3CA0">
      <w:rPr>
        <w:noProof/>
      </w:rPr>
      <w:t>4</w:t>
    </w:r>
    <w:r>
      <w:rPr>
        <w:noProof/>
      </w:rPr>
      <w:fldChar w:fldCharType="end"/>
    </w:r>
  </w:p>
  <w:p w:rsidR="003A6A12" w:rsidRDefault="003A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12" w:rsidRDefault="003A6A12">
      <w:pPr>
        <w:spacing w:after="0" w:line="240" w:lineRule="auto"/>
      </w:pPr>
      <w:r>
        <w:separator/>
      </w:r>
    </w:p>
  </w:footnote>
  <w:footnote w:type="continuationSeparator" w:id="0">
    <w:p w:rsidR="003A6A12" w:rsidRDefault="003A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51C2"/>
    <w:multiLevelType w:val="multilevel"/>
    <w:tmpl w:val="6F46435E"/>
    <w:lvl w:ilvl="0">
      <w:start w:val="1"/>
      <w:numFmt w:val="decimal"/>
      <w:lvlText w:val="%1."/>
      <w:lvlJc w:val="left"/>
      <w:pPr>
        <w:tabs>
          <w:tab w:val="num" w:pos="1305"/>
        </w:tabs>
        <w:ind w:left="1305" w:hanging="360"/>
      </w:pPr>
      <w:rPr>
        <w:rFonts w:hint="default"/>
      </w:rPr>
    </w:lvl>
    <w:lvl w:ilvl="1">
      <w:start w:val="1"/>
      <w:numFmt w:val="decimal"/>
      <w:isLgl/>
      <w:lvlText w:val="%1.%2"/>
      <w:lvlJc w:val="left"/>
      <w:pPr>
        <w:ind w:left="1317" w:hanging="372"/>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385" w:hanging="1440"/>
      </w:pPr>
      <w:rPr>
        <w:rFonts w:hint="default"/>
      </w:rPr>
    </w:lvl>
    <w:lvl w:ilvl="8">
      <w:start w:val="1"/>
      <w:numFmt w:val="decimal"/>
      <w:isLgl/>
      <w:lvlText w:val="%1.%2.%3.%4.%5.%6.%7.%8.%9"/>
      <w:lvlJc w:val="left"/>
      <w:pPr>
        <w:ind w:left="2745" w:hanging="1800"/>
      </w:pPr>
      <w:rPr>
        <w:rFonts w:hint="default"/>
      </w:rPr>
    </w:lvl>
  </w:abstractNum>
  <w:abstractNum w:abstractNumId="1" w15:restartNumberingAfterBreak="0">
    <w:nsid w:val="0A186FDF"/>
    <w:multiLevelType w:val="hybridMultilevel"/>
    <w:tmpl w:val="A7B2C6B4"/>
    <w:lvl w:ilvl="0" w:tplc="CE88BB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B4EF0"/>
    <w:multiLevelType w:val="hybridMultilevel"/>
    <w:tmpl w:val="9D3A222A"/>
    <w:lvl w:ilvl="0" w:tplc="E00CE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B649E"/>
    <w:multiLevelType w:val="hybridMultilevel"/>
    <w:tmpl w:val="449EC1CE"/>
    <w:lvl w:ilvl="0" w:tplc="2FC86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E20D3"/>
    <w:multiLevelType w:val="hybridMultilevel"/>
    <w:tmpl w:val="8ED27426"/>
    <w:lvl w:ilvl="0" w:tplc="2CBA35C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6FA3108"/>
    <w:multiLevelType w:val="hybridMultilevel"/>
    <w:tmpl w:val="9E780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77F73"/>
    <w:multiLevelType w:val="hybridMultilevel"/>
    <w:tmpl w:val="FEEE8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018A6"/>
    <w:multiLevelType w:val="hybridMultilevel"/>
    <w:tmpl w:val="1A0EE53A"/>
    <w:lvl w:ilvl="0" w:tplc="8A80B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0F3481"/>
    <w:multiLevelType w:val="hybridMultilevel"/>
    <w:tmpl w:val="3DC080A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1D1C84"/>
    <w:multiLevelType w:val="hybridMultilevel"/>
    <w:tmpl w:val="022ED5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1"/>
  </w:num>
  <w:num w:numId="5">
    <w:abstractNumId w:val="3"/>
  </w:num>
  <w:num w:numId="6">
    <w:abstractNumId w:val="2"/>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4"/>
    <w:rsid w:val="0002400B"/>
    <w:rsid w:val="00065804"/>
    <w:rsid w:val="00065A17"/>
    <w:rsid w:val="00075641"/>
    <w:rsid w:val="00091FF9"/>
    <w:rsid w:val="000B7DEC"/>
    <w:rsid w:val="000F4396"/>
    <w:rsid w:val="000F74E6"/>
    <w:rsid w:val="00100C1F"/>
    <w:rsid w:val="00107FDF"/>
    <w:rsid w:val="00117325"/>
    <w:rsid w:val="00155773"/>
    <w:rsid w:val="001674E4"/>
    <w:rsid w:val="00187729"/>
    <w:rsid w:val="001E5CF3"/>
    <w:rsid w:val="002276D6"/>
    <w:rsid w:val="00243E86"/>
    <w:rsid w:val="00265B83"/>
    <w:rsid w:val="00285AA9"/>
    <w:rsid w:val="002A593F"/>
    <w:rsid w:val="002A6EF3"/>
    <w:rsid w:val="002C6FFD"/>
    <w:rsid w:val="002D310A"/>
    <w:rsid w:val="002F22FF"/>
    <w:rsid w:val="00303C55"/>
    <w:rsid w:val="00372428"/>
    <w:rsid w:val="00384C7F"/>
    <w:rsid w:val="003A59DB"/>
    <w:rsid w:val="003A6A12"/>
    <w:rsid w:val="003C442C"/>
    <w:rsid w:val="003C791F"/>
    <w:rsid w:val="003E062D"/>
    <w:rsid w:val="003E452E"/>
    <w:rsid w:val="004228E5"/>
    <w:rsid w:val="00422E2A"/>
    <w:rsid w:val="00424BE4"/>
    <w:rsid w:val="004351AF"/>
    <w:rsid w:val="00441DC5"/>
    <w:rsid w:val="004558D7"/>
    <w:rsid w:val="005348FE"/>
    <w:rsid w:val="005417B4"/>
    <w:rsid w:val="00557981"/>
    <w:rsid w:val="00560CDD"/>
    <w:rsid w:val="00592F17"/>
    <w:rsid w:val="005A79C8"/>
    <w:rsid w:val="005B35A2"/>
    <w:rsid w:val="005B7BBD"/>
    <w:rsid w:val="005D3484"/>
    <w:rsid w:val="005E79C5"/>
    <w:rsid w:val="00621DEF"/>
    <w:rsid w:val="006261B3"/>
    <w:rsid w:val="00634B3C"/>
    <w:rsid w:val="006819AA"/>
    <w:rsid w:val="006B24F5"/>
    <w:rsid w:val="006E6B91"/>
    <w:rsid w:val="00715567"/>
    <w:rsid w:val="00717EF2"/>
    <w:rsid w:val="00722B14"/>
    <w:rsid w:val="00731CCE"/>
    <w:rsid w:val="00776ED0"/>
    <w:rsid w:val="00791A0E"/>
    <w:rsid w:val="0079713F"/>
    <w:rsid w:val="007A0278"/>
    <w:rsid w:val="007A69EE"/>
    <w:rsid w:val="007B506A"/>
    <w:rsid w:val="007C2B09"/>
    <w:rsid w:val="007E0A27"/>
    <w:rsid w:val="007E0DC4"/>
    <w:rsid w:val="007F5214"/>
    <w:rsid w:val="00821401"/>
    <w:rsid w:val="008524FF"/>
    <w:rsid w:val="0087264A"/>
    <w:rsid w:val="00891CBC"/>
    <w:rsid w:val="008971A8"/>
    <w:rsid w:val="008B1BD0"/>
    <w:rsid w:val="008F39F0"/>
    <w:rsid w:val="008F4DE3"/>
    <w:rsid w:val="00922728"/>
    <w:rsid w:val="009409B9"/>
    <w:rsid w:val="00944C92"/>
    <w:rsid w:val="00962701"/>
    <w:rsid w:val="00983C14"/>
    <w:rsid w:val="009A0486"/>
    <w:rsid w:val="009D0D40"/>
    <w:rsid w:val="009D7CD8"/>
    <w:rsid w:val="009E2B36"/>
    <w:rsid w:val="009F2178"/>
    <w:rsid w:val="009F2A21"/>
    <w:rsid w:val="00A47F74"/>
    <w:rsid w:val="00A61C0C"/>
    <w:rsid w:val="00A85D7C"/>
    <w:rsid w:val="00A914DB"/>
    <w:rsid w:val="00AD3258"/>
    <w:rsid w:val="00B00A86"/>
    <w:rsid w:val="00B163EF"/>
    <w:rsid w:val="00B42CD0"/>
    <w:rsid w:val="00B743C3"/>
    <w:rsid w:val="00B7471D"/>
    <w:rsid w:val="00B937A3"/>
    <w:rsid w:val="00BC69AB"/>
    <w:rsid w:val="00BC6E9A"/>
    <w:rsid w:val="00BF14B7"/>
    <w:rsid w:val="00C12E05"/>
    <w:rsid w:val="00C35A10"/>
    <w:rsid w:val="00C469A5"/>
    <w:rsid w:val="00C86F5D"/>
    <w:rsid w:val="00CA75EA"/>
    <w:rsid w:val="00CC187E"/>
    <w:rsid w:val="00CD2C13"/>
    <w:rsid w:val="00CD6AD5"/>
    <w:rsid w:val="00CF38E8"/>
    <w:rsid w:val="00D11D30"/>
    <w:rsid w:val="00D662DC"/>
    <w:rsid w:val="00D746CC"/>
    <w:rsid w:val="00D74FBA"/>
    <w:rsid w:val="00D86716"/>
    <w:rsid w:val="00D96FD0"/>
    <w:rsid w:val="00DA14FB"/>
    <w:rsid w:val="00DA1B4A"/>
    <w:rsid w:val="00DB0987"/>
    <w:rsid w:val="00DB3959"/>
    <w:rsid w:val="00DC3207"/>
    <w:rsid w:val="00DF3CA0"/>
    <w:rsid w:val="00E00E64"/>
    <w:rsid w:val="00E06A35"/>
    <w:rsid w:val="00E1537B"/>
    <w:rsid w:val="00E20BA3"/>
    <w:rsid w:val="00E739C6"/>
    <w:rsid w:val="00E77FBF"/>
    <w:rsid w:val="00EA7CF8"/>
    <w:rsid w:val="00F020F9"/>
    <w:rsid w:val="00F56B84"/>
    <w:rsid w:val="00F66392"/>
    <w:rsid w:val="00FB0208"/>
    <w:rsid w:val="00FB72CD"/>
    <w:rsid w:val="00FC38EF"/>
    <w:rsid w:val="00FF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F11EE"/>
  <w15:docId w15:val="{C829A4CD-E87C-479D-91EB-CF3E7CC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D3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31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04"/>
    <w:pPr>
      <w:ind w:left="720"/>
      <w:contextualSpacing/>
    </w:pPr>
  </w:style>
  <w:style w:type="paragraph" w:styleId="Header">
    <w:name w:val="header"/>
    <w:basedOn w:val="Normal"/>
    <w:link w:val="HeaderChar"/>
    <w:uiPriority w:val="99"/>
    <w:unhideWhenUsed/>
    <w:rsid w:val="00065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04"/>
    <w:rPr>
      <w:sz w:val="22"/>
      <w:szCs w:val="22"/>
      <w:lang w:eastAsia="en-US"/>
    </w:rPr>
  </w:style>
  <w:style w:type="paragraph" w:styleId="Footer">
    <w:name w:val="footer"/>
    <w:basedOn w:val="Normal"/>
    <w:link w:val="FooterChar"/>
    <w:uiPriority w:val="99"/>
    <w:unhideWhenUsed/>
    <w:rsid w:val="00065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04"/>
    <w:rPr>
      <w:sz w:val="22"/>
      <w:szCs w:val="22"/>
      <w:lang w:eastAsia="en-US"/>
    </w:rPr>
  </w:style>
  <w:style w:type="table" w:styleId="TableGrid">
    <w:name w:val="Table Grid"/>
    <w:basedOn w:val="TableNormal"/>
    <w:uiPriority w:val="59"/>
    <w:rsid w:val="000658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E64"/>
    <w:rPr>
      <w:sz w:val="22"/>
      <w:szCs w:val="22"/>
      <w:lang w:eastAsia="en-US"/>
    </w:rPr>
  </w:style>
  <w:style w:type="paragraph" w:styleId="BalloonText">
    <w:name w:val="Balloon Text"/>
    <w:basedOn w:val="Normal"/>
    <w:link w:val="BalloonTextChar"/>
    <w:uiPriority w:val="99"/>
    <w:semiHidden/>
    <w:unhideWhenUsed/>
    <w:rsid w:val="005B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BD"/>
    <w:rPr>
      <w:rFonts w:ascii="Tahoma" w:hAnsi="Tahoma" w:cs="Tahoma"/>
      <w:sz w:val="16"/>
      <w:szCs w:val="16"/>
      <w:lang w:eastAsia="en-US"/>
    </w:rPr>
  </w:style>
  <w:style w:type="character" w:customStyle="1" w:styleId="Heading1Char">
    <w:name w:val="Heading 1 Char"/>
    <w:basedOn w:val="DefaultParagraphFont"/>
    <w:link w:val="Heading1"/>
    <w:uiPriority w:val="9"/>
    <w:rsid w:val="002D310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D310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D310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38AA-1CDE-4F41-8250-E06AD329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Statement of intent</vt:lpstr>
    </vt:vector>
  </TitlesOfParts>
  <Company>HBBC</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dc:title>
  <dc:creator>Hinckley &amp; Bosworth Borough Council</dc:creator>
  <cp:keywords>Statement of intent, energy, households, low income, fuel poverty, energy bills</cp:keywords>
  <cp:lastModifiedBy>Asmita Chandarana</cp:lastModifiedBy>
  <cp:revision>4</cp:revision>
  <cp:lastPrinted>2017-09-27T08:45:00Z</cp:lastPrinted>
  <dcterms:created xsi:type="dcterms:W3CDTF">2021-08-06T08:46:00Z</dcterms:created>
  <dcterms:modified xsi:type="dcterms:W3CDTF">2021-08-06T08:49:00Z</dcterms:modified>
</cp:coreProperties>
</file>