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8A6F" w14:textId="7BD7DDD4" w:rsidR="002A727F" w:rsidRPr="002A727F" w:rsidRDefault="002A727F" w:rsidP="002A727F">
      <w:pPr>
        <w:jc w:val="center"/>
        <w:rPr>
          <w:rFonts w:ascii="Arial" w:hAnsi="Arial" w:cs="Arial"/>
        </w:rPr>
      </w:pPr>
      <w:r w:rsidRPr="002A727F">
        <w:rPr>
          <w:rFonts w:ascii="Arial" w:hAnsi="Arial" w:cs="Arial"/>
          <w:noProof/>
          <w:lang w:eastAsia="en-GB"/>
        </w:rPr>
        <w:drawing>
          <wp:inline distT="0" distB="0" distL="0" distR="0" wp14:anchorId="28DBDE23" wp14:editId="3C7D72AE">
            <wp:extent cx="1733550" cy="1543160"/>
            <wp:effectExtent l="0" t="0" r="0" b="0"/>
            <wp:docPr id="2" name="Picture 2" descr="logo: Hinckley &amp; Bosworth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Hinckley &amp; Bosworth Borough Council"/>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385" cy="1543904"/>
                    </a:xfrm>
                    <a:prstGeom prst="rect">
                      <a:avLst/>
                    </a:prstGeom>
                  </pic:spPr>
                </pic:pic>
              </a:graphicData>
            </a:graphic>
          </wp:inline>
        </w:drawing>
      </w:r>
    </w:p>
    <w:p w14:paraId="5E93A79A" w14:textId="77777777" w:rsidR="002A727F" w:rsidRPr="002A727F" w:rsidRDefault="002A727F" w:rsidP="002A727F">
      <w:pPr>
        <w:rPr>
          <w:rFonts w:ascii="Arial" w:hAnsi="Arial" w:cs="Arial"/>
        </w:rPr>
      </w:pPr>
    </w:p>
    <w:p w14:paraId="6191B2B5" w14:textId="77777777" w:rsidR="002A727F" w:rsidRPr="002A727F" w:rsidRDefault="002A727F" w:rsidP="002A727F">
      <w:pPr>
        <w:rPr>
          <w:rFonts w:ascii="Arial" w:hAnsi="Arial" w:cs="Arial"/>
        </w:rPr>
      </w:pPr>
    </w:p>
    <w:p w14:paraId="2D81BBF2" w14:textId="77777777" w:rsidR="002A727F" w:rsidRPr="002A727F" w:rsidRDefault="002A727F" w:rsidP="002A727F">
      <w:pPr>
        <w:rPr>
          <w:rFonts w:ascii="Arial" w:hAnsi="Arial" w:cs="Arial"/>
        </w:rPr>
      </w:pPr>
    </w:p>
    <w:p w14:paraId="651405DC" w14:textId="77777777" w:rsidR="002A727F" w:rsidRPr="002A727F" w:rsidRDefault="002A727F" w:rsidP="002A727F">
      <w:pPr>
        <w:rPr>
          <w:rFonts w:ascii="Arial" w:hAnsi="Arial" w:cs="Arial"/>
        </w:rPr>
      </w:pPr>
    </w:p>
    <w:p w14:paraId="4C31A5AF" w14:textId="77777777" w:rsidR="002A727F" w:rsidRPr="002A727F" w:rsidRDefault="002A727F" w:rsidP="002A727F">
      <w:pPr>
        <w:rPr>
          <w:rFonts w:ascii="Arial" w:hAnsi="Arial" w:cs="Arial"/>
        </w:rPr>
      </w:pPr>
    </w:p>
    <w:p w14:paraId="27ADFF78" w14:textId="77777777" w:rsidR="002A727F" w:rsidRPr="002A727F" w:rsidRDefault="002A727F" w:rsidP="002A727F">
      <w:pPr>
        <w:rPr>
          <w:rFonts w:ascii="Arial" w:hAnsi="Arial" w:cs="Arial"/>
        </w:rPr>
      </w:pPr>
    </w:p>
    <w:p w14:paraId="592E70B7" w14:textId="77777777" w:rsidR="002A727F" w:rsidRPr="002A727F" w:rsidRDefault="002A727F" w:rsidP="002A727F">
      <w:pPr>
        <w:rPr>
          <w:rFonts w:ascii="Arial" w:hAnsi="Arial" w:cs="Arial"/>
        </w:rPr>
      </w:pPr>
    </w:p>
    <w:p w14:paraId="65A6F951" w14:textId="77777777" w:rsidR="002A727F" w:rsidRPr="002A727F" w:rsidRDefault="002A727F" w:rsidP="002A727F">
      <w:pPr>
        <w:rPr>
          <w:rFonts w:ascii="Arial" w:hAnsi="Arial" w:cs="Arial"/>
        </w:rPr>
      </w:pPr>
    </w:p>
    <w:p w14:paraId="51B7744A" w14:textId="77777777" w:rsidR="002A727F" w:rsidRPr="002A727F" w:rsidRDefault="002A727F" w:rsidP="002A727F">
      <w:pPr>
        <w:rPr>
          <w:rFonts w:ascii="Arial" w:hAnsi="Arial" w:cs="Arial"/>
        </w:rPr>
      </w:pPr>
    </w:p>
    <w:p w14:paraId="05F508E3" w14:textId="77777777" w:rsidR="002A727F" w:rsidRPr="002A727F" w:rsidRDefault="002A727F" w:rsidP="002A727F">
      <w:pPr>
        <w:pStyle w:val="Title"/>
      </w:pPr>
      <w:r w:rsidRPr="002A727F">
        <w:t>HINCKLEY &amp; BOSWORTH BOROUGH COUNCIL</w:t>
      </w:r>
    </w:p>
    <w:p w14:paraId="2462A350" w14:textId="77777777" w:rsidR="002A727F" w:rsidRPr="002A727F" w:rsidRDefault="002A727F" w:rsidP="002A727F">
      <w:pPr>
        <w:pStyle w:val="Title"/>
      </w:pPr>
    </w:p>
    <w:p w14:paraId="77200C66" w14:textId="5948FF8B" w:rsidR="002A727F" w:rsidRPr="007A26E6" w:rsidRDefault="002A727F" w:rsidP="007A26E6">
      <w:pPr>
        <w:pStyle w:val="Heading1"/>
      </w:pPr>
      <w:r w:rsidRPr="007A26E6">
        <w:t>THE NEED FOR MINIMUM INTERNAL SPACE STANDARDS IN HINCKLEY AND BOSWORTH – EVIDENCE PAPER</w:t>
      </w:r>
    </w:p>
    <w:p w14:paraId="2388AB2E" w14:textId="038F7EF1" w:rsidR="002A727F" w:rsidRPr="002A727F" w:rsidRDefault="002A727F" w:rsidP="002A727F">
      <w:pPr>
        <w:pStyle w:val="Generaltext"/>
        <w:numPr>
          <w:ilvl w:val="0"/>
          <w:numId w:val="0"/>
        </w:numPr>
      </w:pP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2A727F">
        <w:rPr>
          <w:highlight w:val="yellow"/>
        </w:rPr>
        <w:br/>
      </w:r>
      <w:r w:rsidRPr="00746266">
        <w:rPr>
          <w:b/>
          <w:bCs/>
        </w:rPr>
        <w:t>September 2021</w:t>
      </w:r>
    </w:p>
    <w:sdt>
      <w:sdtPr>
        <w:rPr>
          <w:rFonts w:ascii="Arial" w:hAnsi="Arial" w:cs="Arial"/>
        </w:rPr>
        <w:id w:val="890005267"/>
        <w:docPartObj>
          <w:docPartGallery w:val="Cover Pages"/>
          <w:docPartUnique/>
        </w:docPartObj>
      </w:sdtPr>
      <w:sdtEndPr/>
      <w:sdtContent>
        <w:p w14:paraId="4D1BBC95" w14:textId="77777777" w:rsidR="002A727F" w:rsidRPr="002A727F" w:rsidRDefault="002A727F" w:rsidP="002A727F">
          <w:pPr>
            <w:rPr>
              <w:rFonts w:ascii="Arial" w:hAnsi="Arial" w:cs="Arial"/>
            </w:rPr>
          </w:pPr>
        </w:p>
        <w:p w14:paraId="3C1E74CC" w14:textId="162256E8" w:rsidR="002A727F" w:rsidRPr="002A727F" w:rsidRDefault="002A727F" w:rsidP="002A727F">
          <w:pPr>
            <w:spacing w:after="200" w:line="276" w:lineRule="auto"/>
            <w:rPr>
              <w:rFonts w:ascii="Arial" w:hAnsi="Arial" w:cs="Arial"/>
              <w:b/>
              <w:bCs/>
              <w:u w:val="single"/>
            </w:rPr>
          </w:pPr>
          <w:r w:rsidRPr="002A727F">
            <w:rPr>
              <w:rFonts w:ascii="Arial" w:hAnsi="Arial" w:cs="Arial"/>
            </w:rPr>
            <w:br w:type="page"/>
          </w:r>
        </w:p>
      </w:sdtContent>
    </w:sdt>
    <w:p w14:paraId="6D41AB7C" w14:textId="77777777" w:rsidR="004A56B9" w:rsidRPr="002A727F" w:rsidRDefault="004A56B9">
      <w:pPr>
        <w:rPr>
          <w:rFonts w:ascii="Arial" w:hAnsi="Arial" w:cs="Arial"/>
        </w:rPr>
        <w:sectPr w:rsidR="004A56B9" w:rsidRPr="002A727F" w:rsidSect="00971BA0">
          <w:pgSz w:w="11906" w:h="16838"/>
          <w:pgMar w:top="1440" w:right="1440" w:bottom="1440" w:left="1134" w:header="708" w:footer="708" w:gutter="0"/>
          <w:cols w:space="708"/>
          <w:docGrid w:linePitch="360"/>
        </w:sectPr>
      </w:pPr>
    </w:p>
    <w:p w14:paraId="7A9EF97B" w14:textId="1DC56C2B" w:rsidR="004A56B9" w:rsidRPr="00243EDA" w:rsidRDefault="002A727F" w:rsidP="007A26E6">
      <w:pPr>
        <w:pStyle w:val="Heading2"/>
      </w:pPr>
      <w:r w:rsidRPr="00243EDA">
        <w:lastRenderedPageBreak/>
        <w:t>INTRODUCTION</w:t>
      </w:r>
    </w:p>
    <w:p w14:paraId="2F2AB4E4" w14:textId="77777777" w:rsidR="002A727F" w:rsidRPr="002A727F" w:rsidRDefault="002A727F" w:rsidP="002A727F">
      <w:pPr>
        <w:pStyle w:val="ListParagraph"/>
        <w:spacing w:after="120"/>
        <w:ind w:left="680"/>
        <w:rPr>
          <w:rFonts w:ascii="Arial" w:hAnsi="Arial" w:cs="Arial"/>
          <w:u w:val="single"/>
        </w:rPr>
      </w:pPr>
    </w:p>
    <w:p w14:paraId="7F1EB239" w14:textId="78B95865" w:rsidR="00047BFA" w:rsidRPr="002A727F" w:rsidRDefault="00047BFA" w:rsidP="002A727F">
      <w:pPr>
        <w:pStyle w:val="Generaltext"/>
      </w:pPr>
      <w:r w:rsidRPr="002A727F">
        <w:t>Through the Written Ministerial Statement of March 2015</w:t>
      </w:r>
      <w:r w:rsidRPr="002A727F">
        <w:rPr>
          <w:rStyle w:val="FootnoteReference"/>
          <w:u w:val="single"/>
        </w:rPr>
        <w:footnoteReference w:id="1"/>
      </w:r>
      <w:r w:rsidRPr="002A727F">
        <w:t xml:space="preserve">, the Government gave Local Authorities the option to set technical standards for new housing. These are additional technical requirements which exceed the minimum standards required </w:t>
      </w:r>
      <w:r w:rsidR="0013778A">
        <w:t>through</w:t>
      </w:r>
      <w:r w:rsidRPr="002A727F">
        <w:t xml:space="preserve"> building regulations. One of the optional standards is the Nationally Described Space Standard (NDSS)</w:t>
      </w:r>
      <w:r w:rsidRPr="002A727F">
        <w:rPr>
          <w:rStyle w:val="FootnoteReference"/>
          <w:u w:val="single"/>
        </w:rPr>
        <w:footnoteReference w:id="2"/>
      </w:r>
      <w:r w:rsidRPr="002A727F">
        <w:t>. Th</w:t>
      </w:r>
      <w:r w:rsidR="0013778A">
        <w:t>e space standards</w:t>
      </w:r>
      <w:r w:rsidRPr="002A727F">
        <w:t xml:space="preserve"> aim to ensure properties have a minimum internal floorspace area as set out in the table below:</w:t>
      </w:r>
      <w:r w:rsidR="0013778A">
        <w:br/>
      </w:r>
    </w:p>
    <w:p w14:paraId="15143A3E" w14:textId="079000DD" w:rsidR="00047BFA" w:rsidRPr="002A727F" w:rsidRDefault="00047BFA" w:rsidP="002A727F">
      <w:pPr>
        <w:pStyle w:val="Generaltext"/>
        <w:numPr>
          <w:ilvl w:val="0"/>
          <w:numId w:val="0"/>
        </w:numPr>
        <w:ind w:left="680"/>
      </w:pPr>
      <w:r w:rsidRPr="002A727F">
        <w:rPr>
          <w:noProof/>
          <w:lang w:eastAsia="en-GB"/>
        </w:rPr>
        <w:drawing>
          <wp:inline distT="0" distB="0" distL="0" distR="0" wp14:anchorId="5B202414" wp14:editId="2C8A1D5A">
            <wp:extent cx="4813438" cy="2870421"/>
            <wp:effectExtent l="19050" t="19050" r="25400" b="25400"/>
            <wp:docPr id="1" name="Picture 1" descr="Table lifted directly from National Planning Practice Guidance.  It sets the minimum size for dwellings of different sizes by number of bedrooms, occupants and storeys" title="Nationally Described Space Standard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1798" cy="2881370"/>
                    </a:xfrm>
                    <a:prstGeom prst="rect">
                      <a:avLst/>
                    </a:prstGeom>
                    <a:noFill/>
                    <a:ln>
                      <a:solidFill>
                        <a:schemeClr val="tx1"/>
                      </a:solidFill>
                    </a:ln>
                  </pic:spPr>
                </pic:pic>
              </a:graphicData>
            </a:graphic>
          </wp:inline>
        </w:drawing>
      </w:r>
      <w:r w:rsidR="0013778A">
        <w:br/>
      </w:r>
    </w:p>
    <w:p w14:paraId="564F1C8B" w14:textId="33CF3506" w:rsidR="00047BFA" w:rsidRPr="002A727F" w:rsidRDefault="00066CDA" w:rsidP="002A727F">
      <w:pPr>
        <w:pStyle w:val="Generaltext"/>
      </w:pPr>
      <w:r w:rsidRPr="002A727F">
        <w:t>For Local Authorities to require these internal space standards</w:t>
      </w:r>
      <w:r w:rsidR="0013778A">
        <w:t>,</w:t>
      </w:r>
      <w:r w:rsidRPr="002A727F">
        <w:t xml:space="preserve"> t</w:t>
      </w:r>
      <w:r w:rsidR="00047BFA" w:rsidRPr="002A727F">
        <w:t>he National Planning Practice Guidance</w:t>
      </w:r>
      <w:r w:rsidRPr="002A727F">
        <w:t xml:space="preserve"> (NPPG)</w:t>
      </w:r>
      <w:r w:rsidR="00047BFA" w:rsidRPr="0013778A">
        <w:rPr>
          <w:vertAlign w:val="superscript"/>
        </w:rPr>
        <w:footnoteReference w:id="3"/>
      </w:r>
      <w:r w:rsidRPr="002A727F">
        <w:t xml:space="preserve"> states that they must be referenced in the </w:t>
      </w:r>
      <w:r w:rsidR="001E6178">
        <w:t>local authority’</w:t>
      </w:r>
      <w:r w:rsidR="009231FE">
        <w:t xml:space="preserve">s </w:t>
      </w:r>
      <w:r w:rsidRPr="002A727F">
        <w:t xml:space="preserve">local plan. </w:t>
      </w:r>
      <w:proofErr w:type="gramStart"/>
      <w:r w:rsidRPr="002A727F">
        <w:t>Furthermore</w:t>
      </w:r>
      <w:proofErr w:type="gramEnd"/>
      <w:r w:rsidRPr="002A727F">
        <w:t xml:space="preserve"> the NPPG sets out that:</w:t>
      </w:r>
    </w:p>
    <w:p w14:paraId="2108B9F2" w14:textId="283A81F2" w:rsidR="00066CDA" w:rsidRPr="009231FE" w:rsidRDefault="009231FE" w:rsidP="009231FE">
      <w:pPr>
        <w:pStyle w:val="Generaltext"/>
        <w:numPr>
          <w:ilvl w:val="0"/>
          <w:numId w:val="0"/>
        </w:numPr>
        <w:ind w:left="567"/>
        <w:rPr>
          <w:i/>
          <w:iCs/>
        </w:rPr>
      </w:pPr>
      <w:r>
        <w:br/>
      </w:r>
      <w:r w:rsidR="00066CDA" w:rsidRPr="009231FE">
        <w:rPr>
          <w:i/>
          <w:iCs/>
        </w:rPr>
        <w:t>Where a need for internal space standards is identified, local planning authorities should provide justification for requiring internal space policies. Local planning authorities should take account of the following areas:</w:t>
      </w:r>
    </w:p>
    <w:p w14:paraId="29599A5A" w14:textId="77777777" w:rsidR="00066CDA" w:rsidRPr="009231FE" w:rsidRDefault="00066CDA" w:rsidP="00F153AC">
      <w:pPr>
        <w:pStyle w:val="Generaltext"/>
        <w:numPr>
          <w:ilvl w:val="1"/>
          <w:numId w:val="5"/>
        </w:numPr>
        <w:tabs>
          <w:tab w:val="clear" w:pos="680"/>
        </w:tabs>
        <w:ind w:left="1134" w:hanging="283"/>
        <w:rPr>
          <w:i/>
          <w:iCs/>
        </w:rPr>
      </w:pPr>
      <w:r w:rsidRPr="009231FE">
        <w:rPr>
          <w:i/>
          <w:iCs/>
        </w:rPr>
        <w:t>need – evidence should be provided on the size and type of dwellings currently being built in the area, to ensure the impacts of adopting space standards can be properly assessed, for example, to consider any potential impact on meeting demand for starter homes.</w:t>
      </w:r>
    </w:p>
    <w:p w14:paraId="6D834828" w14:textId="77777777" w:rsidR="00066CDA" w:rsidRPr="009231FE" w:rsidRDefault="00066CDA" w:rsidP="00F153AC">
      <w:pPr>
        <w:pStyle w:val="Generaltext"/>
        <w:numPr>
          <w:ilvl w:val="1"/>
          <w:numId w:val="5"/>
        </w:numPr>
        <w:tabs>
          <w:tab w:val="clear" w:pos="680"/>
        </w:tabs>
        <w:ind w:left="1134" w:hanging="283"/>
        <w:rPr>
          <w:i/>
          <w:iCs/>
        </w:rPr>
      </w:pPr>
      <w:r w:rsidRPr="009231FE">
        <w:rPr>
          <w:i/>
          <w:iCs/>
        </w:rPr>
        <w:t>viability – the impact of adopting the space standard should be considered as part of a plan’s viability assessment with account taken of the impact of potentially larger dwellings on land supply. Local planning authorities will also need to consider impacts on affordability where a space standard is to be adopted.</w:t>
      </w:r>
    </w:p>
    <w:p w14:paraId="29EA1C49" w14:textId="6797E4F2" w:rsidR="00066CDA" w:rsidRPr="00F153AC" w:rsidRDefault="00066CDA" w:rsidP="00F153AC">
      <w:pPr>
        <w:pStyle w:val="Generaltext"/>
        <w:numPr>
          <w:ilvl w:val="1"/>
          <w:numId w:val="5"/>
        </w:numPr>
        <w:tabs>
          <w:tab w:val="clear" w:pos="680"/>
        </w:tabs>
        <w:ind w:left="1134" w:hanging="283"/>
      </w:pPr>
      <w:r w:rsidRPr="009231FE">
        <w:rPr>
          <w:i/>
          <w:iCs/>
        </w:rPr>
        <w:t>timing – there may need to be a reasonable transitional period following adoption of a new policy on space standards to enable developers to factor the cost of space standards into future land acquisitions.</w:t>
      </w:r>
      <w:r w:rsidR="009231FE">
        <w:br/>
      </w:r>
    </w:p>
    <w:p w14:paraId="600A6F66" w14:textId="77777777" w:rsidR="009231FE" w:rsidRDefault="00066CDA" w:rsidP="002A727F">
      <w:pPr>
        <w:pStyle w:val="Generaltext"/>
      </w:pPr>
      <w:r w:rsidRPr="002A727F">
        <w:lastRenderedPageBreak/>
        <w:t xml:space="preserve">The Borough Council are undertaking work on whole plan viability which will consider the additional costs associated with new developments meeting the NDSS. This viability assessment </w:t>
      </w:r>
      <w:r w:rsidR="007A2197" w:rsidRPr="002A727F">
        <w:t>will provide</w:t>
      </w:r>
      <w:r w:rsidRPr="002A727F">
        <w:t xml:space="preserve"> evidence to satisfy the viability aspects set out </w:t>
      </w:r>
      <w:r w:rsidR="009231FE">
        <w:t>in the NPPG</w:t>
      </w:r>
      <w:r w:rsidRPr="002A727F">
        <w:t xml:space="preserve">. </w:t>
      </w:r>
    </w:p>
    <w:p w14:paraId="0802AA44" w14:textId="0B6BCC5E" w:rsidR="00066CDA" w:rsidRPr="0013778A" w:rsidRDefault="00066CDA" w:rsidP="002A727F">
      <w:pPr>
        <w:pStyle w:val="Generaltext"/>
      </w:pPr>
      <w:r w:rsidRPr="002A727F">
        <w:t>In terms of a transitional period the Hinckley and Bosworth draft Local Plan (June 2021) set out the intention to introduce the NDSS in planning policy for the borough. It is considered that if the space standards form part of the adopted plan, the plan</w:t>
      </w:r>
      <w:r w:rsidR="009231FE">
        <w:t>, and the requirement to meet the NDSS,</w:t>
      </w:r>
      <w:r w:rsidRPr="002A727F">
        <w:t xml:space="preserve"> will come into force during 2023. It is considered that this provides sufficient time and notice for developers to consider the impacts of the introduction of the NDSS in the borough.</w:t>
      </w:r>
    </w:p>
    <w:p w14:paraId="1DD3682B" w14:textId="69F8A8E7" w:rsidR="00047BFA" w:rsidRPr="002A727F" w:rsidRDefault="00047BFA" w:rsidP="002A727F">
      <w:pPr>
        <w:pStyle w:val="Generaltext"/>
      </w:pPr>
      <w:r w:rsidRPr="002A727F">
        <w:t>The purpose of this report is</w:t>
      </w:r>
      <w:r w:rsidR="00066CDA" w:rsidRPr="002A727F">
        <w:t xml:space="preserve"> therefore</w:t>
      </w:r>
      <w:r w:rsidRPr="002A727F">
        <w:t xml:space="preserve"> to provide evidence</w:t>
      </w:r>
      <w:r w:rsidR="00066CDA" w:rsidRPr="002A727F">
        <w:t xml:space="preserve"> on need</w:t>
      </w:r>
      <w:r w:rsidRPr="002A727F">
        <w:t xml:space="preserve"> to support the introduction of the Nationally Described Space Standards (NDSS)</w:t>
      </w:r>
      <w:r w:rsidR="00066CDA" w:rsidRPr="002A727F">
        <w:t xml:space="preserve"> in the Hinckley and Bosworth Local Plan.</w:t>
      </w:r>
      <w:r w:rsidR="00B3407E">
        <w:t xml:space="preserve">  The need for minimum space standards is demonstrated in two strands of research:</w:t>
      </w:r>
    </w:p>
    <w:p w14:paraId="75BCA285" w14:textId="30AE5642" w:rsidR="00B3407E" w:rsidRPr="000765F8" w:rsidRDefault="00B3407E" w:rsidP="00B3407E">
      <w:pPr>
        <w:pStyle w:val="Generaltext"/>
        <w:numPr>
          <w:ilvl w:val="3"/>
          <w:numId w:val="2"/>
        </w:numPr>
        <w:rPr>
          <w:u w:val="single"/>
        </w:rPr>
      </w:pPr>
      <w:r>
        <w:t>Understanding n</w:t>
      </w:r>
      <w:r w:rsidR="000765F8">
        <w:t>eed in terms of health and wellbeing of occupiers.  This is taken from a review of secondary sources</w:t>
      </w:r>
    </w:p>
    <w:p w14:paraId="0857A827" w14:textId="7FC03ECC" w:rsidR="000765F8" w:rsidRDefault="000765F8" w:rsidP="00A94494">
      <w:pPr>
        <w:pStyle w:val="Generaltext"/>
        <w:numPr>
          <w:ilvl w:val="3"/>
          <w:numId w:val="2"/>
        </w:numPr>
        <w:rPr>
          <w:u w:val="single"/>
        </w:rPr>
      </w:pPr>
      <w:r>
        <w:t>Primary research to measure and compare the size of dwellings permitted in the borough with the NDSS</w:t>
      </w:r>
    </w:p>
    <w:p w14:paraId="0D3624D4" w14:textId="1112B6A0" w:rsidR="00A94494" w:rsidRPr="00A94494" w:rsidRDefault="00A94494" w:rsidP="007A26E6">
      <w:pPr>
        <w:pStyle w:val="Heading2"/>
      </w:pPr>
      <w:r>
        <w:t>HEALTH AND WELLBEING</w:t>
      </w:r>
    </w:p>
    <w:p w14:paraId="15F4E408" w14:textId="09D9CBE5" w:rsidR="00A94494" w:rsidRDefault="001C6A08" w:rsidP="00A94494">
      <w:pPr>
        <w:pStyle w:val="Generaltext"/>
      </w:pPr>
      <w:r>
        <w:t>T</w:t>
      </w:r>
      <w:r w:rsidR="00A94494">
        <w:t>he size of dwellings</w:t>
      </w:r>
      <w:r>
        <w:t xml:space="preserve"> being built in England has been an issue of concern for many years. </w:t>
      </w:r>
      <w:r w:rsidR="007A1E79">
        <w:t xml:space="preserve">The Royal Institute of British Architects (RIBA) published “The Case for Space” in 2011. It reported that houses built in </w:t>
      </w:r>
      <w:r w:rsidR="007E2D19">
        <w:t>the UK were the smallest in Western Europe and outlined the results of</w:t>
      </w:r>
      <w:r w:rsidR="007A1E79">
        <w:t xml:space="preserve"> their survey o</w:t>
      </w:r>
      <w:r w:rsidR="00DF011F">
        <w:t>n opinions of new houses. This</w:t>
      </w:r>
      <w:r w:rsidR="007E2D19">
        <w:t xml:space="preserve"> found that people thought newly built homes fail to provide adequate space inside and outside the home.</w:t>
      </w:r>
      <w:r w:rsidR="00887BF2">
        <w:t xml:space="preserve">  RIBA published further research “</w:t>
      </w:r>
      <w:proofErr w:type="spellStart"/>
      <w:r w:rsidR="00887BF2">
        <w:t>Homewise</w:t>
      </w:r>
      <w:proofErr w:type="spellEnd"/>
      <w:r w:rsidR="00887BF2">
        <w:t>” in 2015 into the size of 3 bedroom dwellings in England.  It found that 3 bedroom dwellings in the East Midlands averaged 87sqm</w:t>
      </w:r>
      <w:r w:rsidR="00AA0FDC">
        <w:t>, 6sqm smaller than the recommended NDSS size of 93sqm, and 1sqm smaller than the average for England of 88sqm.</w:t>
      </w:r>
    </w:p>
    <w:p w14:paraId="0142111F" w14:textId="77777777" w:rsidR="00E46C74" w:rsidRDefault="00850730" w:rsidP="00A94494">
      <w:pPr>
        <w:pStyle w:val="Generaltext"/>
      </w:pPr>
      <w:r>
        <w:t>Several</w:t>
      </w:r>
      <w:r w:rsidR="00AB4238">
        <w:t xml:space="preserve"> studies have highlighted the negative impacts that small dwellings have on the </w:t>
      </w:r>
      <w:r w:rsidR="002B23F0">
        <w:t>health and wellbeing of occupier</w:t>
      </w:r>
      <w:r w:rsidR="00AB4238">
        <w:t>s</w:t>
      </w:r>
      <w:r>
        <w:t xml:space="preserve">, or conversely the positive impacts of larger dwellings.  The charity Shelter </w:t>
      </w:r>
      <w:r w:rsidR="002B23F0">
        <w:t xml:space="preserve">in its report “Crowded House” </w:t>
      </w:r>
      <w:r>
        <w:t xml:space="preserve">documented the effects of overcrowding on the health and wellbeing of occupants using case studies </w:t>
      </w:r>
      <w:r w:rsidR="002B23F0">
        <w:t>and other research</w:t>
      </w:r>
      <w:r w:rsidR="0099428A">
        <w:rPr>
          <w:rStyle w:val="FootnoteReference"/>
        </w:rPr>
        <w:footnoteReference w:id="4"/>
      </w:r>
      <w:r w:rsidR="002B23F0">
        <w:t>.  A report by University College London for CABE “Space Standards: The Benefits” undertook a wide ranging r</w:t>
      </w:r>
      <w:r w:rsidR="0099428A">
        <w:t xml:space="preserve">eview of research concluding on </w:t>
      </w:r>
      <w:proofErr w:type="gramStart"/>
      <w:r w:rsidR="0099428A">
        <w:t>a number of</w:t>
      </w:r>
      <w:proofErr w:type="gramEnd"/>
      <w:r w:rsidR="0099428A">
        <w:t xml:space="preserve"> critical benefits of good space standards</w:t>
      </w:r>
      <w:r w:rsidR="0099428A">
        <w:rPr>
          <w:rStyle w:val="FootnoteReference"/>
        </w:rPr>
        <w:footnoteReference w:id="5"/>
      </w:r>
      <w:r w:rsidR="0099428A">
        <w:t>.</w:t>
      </w:r>
      <w:r w:rsidR="0053012A">
        <w:t xml:space="preserve">  More recently Julia Park has set out a comprehensive study of the importance of space in dwellings</w:t>
      </w:r>
      <w:r w:rsidR="00D90882">
        <w:t>.</w:t>
      </w:r>
      <w:r w:rsidR="00D90882">
        <w:rPr>
          <w:rStyle w:val="FootnoteReference"/>
        </w:rPr>
        <w:footnoteReference w:id="6"/>
      </w:r>
      <w:r w:rsidR="00D90882">
        <w:t xml:space="preserve">  </w:t>
      </w:r>
      <w:r w:rsidR="00F04F9D">
        <w:t xml:space="preserve">One of her key messages is that minimum space standards are needed to ensure dwellings and bedrooms are large enough for the intended </w:t>
      </w:r>
      <w:r w:rsidR="0017209D">
        <w:t xml:space="preserve">(full) </w:t>
      </w:r>
      <w:r w:rsidR="00F04F9D">
        <w:t>level of occupancy;</w:t>
      </w:r>
      <w:r w:rsidR="00E46C74">
        <w:t xml:space="preserve"> without minimum standards people buy dwellings with spare rooms and under-occupy property </w:t>
      </w:r>
      <w:proofErr w:type="gramStart"/>
      <w:r w:rsidR="00E46C74">
        <w:t>in order to</w:t>
      </w:r>
      <w:proofErr w:type="gramEnd"/>
      <w:r w:rsidR="00E46C74">
        <w:t xml:space="preserve"> compensate for inadequate space.  </w:t>
      </w:r>
    </w:p>
    <w:p w14:paraId="0111691C" w14:textId="6FAAA9D4" w:rsidR="00AB4238" w:rsidRDefault="00E46C74" w:rsidP="00A94494">
      <w:pPr>
        <w:pStyle w:val="Generaltext"/>
      </w:pPr>
      <w:r>
        <w:t>Altogether, t</w:t>
      </w:r>
      <w:r w:rsidR="00D90882">
        <w:t>hese studies highlight repeated themes about the effects of space on health and wellbeing which are set out here:</w:t>
      </w:r>
    </w:p>
    <w:p w14:paraId="590B17AD" w14:textId="4A98706A" w:rsidR="00D43EF4" w:rsidRDefault="00D43EF4" w:rsidP="00D90882">
      <w:pPr>
        <w:pStyle w:val="Generaltext"/>
        <w:numPr>
          <w:ilvl w:val="3"/>
          <w:numId w:val="2"/>
        </w:numPr>
      </w:pPr>
      <w:r>
        <w:t xml:space="preserve">Mental health. </w:t>
      </w:r>
      <w:r w:rsidR="003E7286">
        <w:t xml:space="preserve"> There are strong links between </w:t>
      </w:r>
      <w:proofErr w:type="gramStart"/>
      <w:r w:rsidR="003E7286">
        <w:t>small cramped</w:t>
      </w:r>
      <w:proofErr w:type="gramEnd"/>
      <w:r w:rsidR="003E7286">
        <w:t xml:space="preserve"> living conditions and </w:t>
      </w:r>
      <w:r w:rsidR="00DF011F">
        <w:t xml:space="preserve">poor </w:t>
      </w:r>
      <w:r w:rsidR="003E7286">
        <w:t xml:space="preserve">mental </w:t>
      </w:r>
      <w:r w:rsidR="00DF011F">
        <w:t>health</w:t>
      </w:r>
      <w:r w:rsidR="003E7286">
        <w:t>.</w:t>
      </w:r>
    </w:p>
    <w:p w14:paraId="2D2409AC" w14:textId="4D6F985B" w:rsidR="003E7286" w:rsidRDefault="003E7286" w:rsidP="00D90882">
      <w:pPr>
        <w:pStyle w:val="Generaltext"/>
        <w:numPr>
          <w:ilvl w:val="3"/>
          <w:numId w:val="2"/>
        </w:numPr>
      </w:pPr>
      <w:r>
        <w:t xml:space="preserve">Physical health.  Studies have identified links between overcrowded housing and </w:t>
      </w:r>
      <w:proofErr w:type="gramStart"/>
      <w:r>
        <w:t>a number of</w:t>
      </w:r>
      <w:proofErr w:type="gramEnd"/>
      <w:r>
        <w:t xml:space="preserve"> health conditions including respiratory conditions, meningitis and helicobacter pylori.</w:t>
      </w:r>
    </w:p>
    <w:p w14:paraId="6133BB87" w14:textId="26C3BBD9" w:rsidR="00D90882" w:rsidRDefault="00D43EF4" w:rsidP="00D90882">
      <w:pPr>
        <w:pStyle w:val="Generaltext"/>
        <w:numPr>
          <w:ilvl w:val="3"/>
          <w:numId w:val="2"/>
        </w:numPr>
      </w:pPr>
      <w:r>
        <w:lastRenderedPageBreak/>
        <w:t xml:space="preserve">Family relationships. Stress and tensions between family members are worsened where insufficient space is available.  </w:t>
      </w:r>
      <w:r w:rsidR="00BB615A">
        <w:t>Conversely, a</w:t>
      </w:r>
      <w:r>
        <w:t>dequacy of space contributes</w:t>
      </w:r>
      <w:r w:rsidR="003E7286">
        <w:t xml:space="preserve"> positively</w:t>
      </w:r>
      <w:r>
        <w:t xml:space="preserve"> to family life</w:t>
      </w:r>
      <w:r w:rsidR="00877E8C">
        <w:t>.</w:t>
      </w:r>
    </w:p>
    <w:p w14:paraId="3E0A340C" w14:textId="06B14BC0" w:rsidR="00877E8C" w:rsidRDefault="00877E8C" w:rsidP="00D90882">
      <w:pPr>
        <w:pStyle w:val="Generaltext"/>
        <w:numPr>
          <w:ilvl w:val="3"/>
          <w:numId w:val="2"/>
        </w:numPr>
      </w:pPr>
      <w:r>
        <w:t>Aggressive and anti-social behaviour is associated with overcrowding.</w:t>
      </w:r>
    </w:p>
    <w:p w14:paraId="69D8BC49" w14:textId="70481916" w:rsidR="003E7286" w:rsidRDefault="00BB615A" w:rsidP="00D90882">
      <w:pPr>
        <w:pStyle w:val="Generaltext"/>
        <w:numPr>
          <w:ilvl w:val="3"/>
          <w:numId w:val="2"/>
        </w:numPr>
      </w:pPr>
      <w:r>
        <w:t xml:space="preserve">Education. Adequacy of space </w:t>
      </w:r>
      <w:r w:rsidR="00DF011F">
        <w:t>helps children to engage in uninterrupted private study and achieve against their potential.</w:t>
      </w:r>
    </w:p>
    <w:p w14:paraId="18F74EEA" w14:textId="35742641" w:rsidR="00DF011F" w:rsidRDefault="00DF011F" w:rsidP="00D90882">
      <w:pPr>
        <w:pStyle w:val="Generaltext"/>
        <w:numPr>
          <w:ilvl w:val="3"/>
          <w:numId w:val="2"/>
        </w:numPr>
      </w:pPr>
      <w:r>
        <w:t xml:space="preserve">Work from home productivity.  Adequacy of  space helps </w:t>
      </w:r>
      <w:r w:rsidR="00877E8C">
        <w:t>with the effectiveness of working from home, but also helps separate work life from home life</w:t>
      </w:r>
    </w:p>
    <w:p w14:paraId="43EC6A53" w14:textId="307B1451" w:rsidR="00877E8C" w:rsidRDefault="00B33D6C" w:rsidP="00D90882">
      <w:pPr>
        <w:pStyle w:val="Generaltext"/>
        <w:numPr>
          <w:ilvl w:val="3"/>
          <w:numId w:val="2"/>
        </w:numPr>
      </w:pPr>
      <w:r>
        <w:t xml:space="preserve">Changing physical requirements over people’s lifetimes.  Homes need space to respond to changing needs and lifestyles.  A three bedroom home with under-sized bedrooms may </w:t>
      </w:r>
      <w:r w:rsidR="001E4E05">
        <w:t>seem fine for pre-school children but turn out to be wholly inadequate for older children</w:t>
      </w:r>
      <w:r w:rsidR="00AB3DAF">
        <w:t xml:space="preserve"> as the family matures.</w:t>
      </w:r>
    </w:p>
    <w:p w14:paraId="7CC73BA4" w14:textId="055C1F0A" w:rsidR="00AB3DAF" w:rsidRPr="00A94494" w:rsidRDefault="00AB3DAF" w:rsidP="00AB3DAF">
      <w:pPr>
        <w:pStyle w:val="Generaltext"/>
      </w:pPr>
      <w:r>
        <w:t xml:space="preserve">From a health and wellbeing point of view the need for minimum space standards at a country level is evident and there is no reason why Hinckley and Bosworth should be any different.  </w:t>
      </w:r>
    </w:p>
    <w:p w14:paraId="39FD7478" w14:textId="52E8AF4C" w:rsidR="00A94494" w:rsidRPr="00A94494" w:rsidRDefault="00A94494" w:rsidP="007A26E6">
      <w:pPr>
        <w:pStyle w:val="Heading2"/>
      </w:pPr>
      <w:r>
        <w:t>DWELLING MEASUREMENT</w:t>
      </w:r>
    </w:p>
    <w:p w14:paraId="3FD5E89B" w14:textId="047EB18F" w:rsidR="005D6B6A" w:rsidRPr="002A727F" w:rsidRDefault="001E6178" w:rsidP="002A727F">
      <w:pPr>
        <w:pStyle w:val="Generaltext"/>
        <w:rPr>
          <w:u w:val="single"/>
        </w:rPr>
      </w:pPr>
      <w:r>
        <w:t xml:space="preserve">The Borough Council has undertaken primary research to understand the degree to which new dwellings are meeting the NDSS standards.  </w:t>
      </w:r>
      <w:r w:rsidR="007A2197" w:rsidRPr="002A727F">
        <w:t xml:space="preserve">The </w:t>
      </w:r>
      <w:r w:rsidR="002E1100" w:rsidRPr="002A727F">
        <w:t xml:space="preserve">exercise involved </w:t>
      </w:r>
      <w:r w:rsidR="009231FE">
        <w:t xml:space="preserve">the </w:t>
      </w:r>
      <w:r w:rsidR="002E1100" w:rsidRPr="002A727F">
        <w:t>measurement of dwellings permitted</w:t>
      </w:r>
      <w:r w:rsidR="009231FE">
        <w:t xml:space="preserve"> in the borough</w:t>
      </w:r>
      <w:r w:rsidR="002E1100" w:rsidRPr="002A727F">
        <w:t xml:space="preserve"> in the last 5 years to ascertain </w:t>
      </w:r>
      <w:r w:rsidR="00D217EB" w:rsidRPr="002A727F">
        <w:t xml:space="preserve">how they compare with </w:t>
      </w:r>
      <w:r w:rsidR="007A2197" w:rsidRPr="002A727F">
        <w:t>the NDSS.</w:t>
      </w:r>
      <w:r w:rsidR="00B15DDE" w:rsidRPr="002A727F">
        <w:t xml:space="preserve"> As is most well-known, the NDSS set minimum sizes of dwelling depending on combinations of numbers of bedrooms, numbers of occupying persons and number of storeys. But the NDSS also sets standards for size of bedrooms, floor to ceiling heights and storage space. This exercise concentrates on </w:t>
      </w:r>
      <w:r w:rsidR="00171BC7" w:rsidRPr="002A727F">
        <w:t xml:space="preserve">the size of dwellings and size of bedrooms.  </w:t>
      </w:r>
    </w:p>
    <w:p w14:paraId="76B9DFF4" w14:textId="2741597C" w:rsidR="002E1100" w:rsidRPr="00A94494" w:rsidRDefault="005D6B6A" w:rsidP="00A94494">
      <w:pPr>
        <w:pStyle w:val="Generaltext"/>
        <w:rPr>
          <w:u w:val="single"/>
        </w:rPr>
      </w:pPr>
      <w:r w:rsidRPr="002A727F">
        <w:t xml:space="preserve">Dwellings were measured from 24 residential development schemes permitted </w:t>
      </w:r>
      <w:r w:rsidR="009E4B68" w:rsidRPr="002A727F">
        <w:t xml:space="preserve">between 2016 and 2021 to ascertain how they performed against the NDSS.  </w:t>
      </w:r>
      <w:r w:rsidR="00171BC7" w:rsidRPr="002A727F">
        <w:t xml:space="preserve">Findings are set out in terms of overall numbers of dwellings meeting the NDSS </w:t>
      </w:r>
      <w:r w:rsidR="009E4B68" w:rsidRPr="002A727F">
        <w:t xml:space="preserve">and in terms of </w:t>
      </w:r>
      <w:proofErr w:type="gramStart"/>
      <w:r w:rsidR="009E4B68" w:rsidRPr="002A727F">
        <w:t>particular categories</w:t>
      </w:r>
      <w:proofErr w:type="gramEnd"/>
      <w:r w:rsidR="009E4B68" w:rsidRPr="002A727F">
        <w:t xml:space="preserve"> of development and size/type of dwelling to identify any trends or associations.</w:t>
      </w:r>
    </w:p>
    <w:p w14:paraId="53D19797" w14:textId="097762CD" w:rsidR="00C0079C" w:rsidRPr="002A727F" w:rsidRDefault="00C0079C" w:rsidP="007A26E6">
      <w:pPr>
        <w:pStyle w:val="Heading3"/>
      </w:pPr>
      <w:r w:rsidRPr="002A727F">
        <w:t>Sample of Dwellings</w:t>
      </w:r>
    </w:p>
    <w:p w14:paraId="2AB150C0" w14:textId="19A28133" w:rsidR="006F51D4" w:rsidRPr="002A727F" w:rsidRDefault="00932F24" w:rsidP="002A727F">
      <w:pPr>
        <w:pStyle w:val="Generaltext"/>
      </w:pPr>
      <w:r w:rsidRPr="002A727F">
        <w:t xml:space="preserve">An intention of the study was to measure dwellings from a broad sample of housing development schemes that would be fully representative of the type of housing that is developed in the borough.  An </w:t>
      </w:r>
      <w:r w:rsidRPr="002A727F">
        <w:rPr>
          <w:rStyle w:val="GeneraltextChar"/>
        </w:rPr>
        <w:t>attempt was</w:t>
      </w:r>
      <w:r w:rsidRPr="002A727F">
        <w:t xml:space="preserve"> also made to include relatively recent schemes and those that have commenced or completed building.  The NDSS were first published in 2015</w:t>
      </w:r>
      <w:r w:rsidR="006F51D4" w:rsidRPr="002A727F">
        <w:t>, so no schemes have been included that were permitted before their publication.  Variety of scheme was sought in terms of the following:</w:t>
      </w:r>
    </w:p>
    <w:p w14:paraId="6F73A7DE" w14:textId="77777777" w:rsidR="006F51D4" w:rsidRPr="002A727F" w:rsidRDefault="006F51D4" w:rsidP="002A727F">
      <w:pPr>
        <w:pStyle w:val="Generaltext"/>
        <w:numPr>
          <w:ilvl w:val="0"/>
          <w:numId w:val="6"/>
        </w:numPr>
        <w:ind w:left="1134" w:hanging="283"/>
      </w:pPr>
      <w:r w:rsidRPr="002A727F">
        <w:t xml:space="preserve">geographic location, </w:t>
      </w:r>
    </w:p>
    <w:p w14:paraId="42FBF2D9" w14:textId="77777777" w:rsidR="006F51D4" w:rsidRPr="002A727F" w:rsidRDefault="006F51D4" w:rsidP="002A727F">
      <w:pPr>
        <w:pStyle w:val="Generaltext"/>
        <w:numPr>
          <w:ilvl w:val="0"/>
          <w:numId w:val="6"/>
        </w:numPr>
        <w:ind w:left="1134" w:hanging="283"/>
      </w:pPr>
      <w:r w:rsidRPr="002A727F">
        <w:t>size</w:t>
      </w:r>
      <w:r w:rsidR="00A227F4" w:rsidRPr="002A727F">
        <w:t xml:space="preserve"> of scheme</w:t>
      </w:r>
      <w:r w:rsidRPr="002A727F">
        <w:t xml:space="preserve">, </w:t>
      </w:r>
    </w:p>
    <w:p w14:paraId="56A04AC5" w14:textId="77777777" w:rsidR="006F51D4" w:rsidRPr="002A727F" w:rsidRDefault="006F51D4" w:rsidP="002A727F">
      <w:pPr>
        <w:pStyle w:val="Generaltext"/>
        <w:numPr>
          <w:ilvl w:val="0"/>
          <w:numId w:val="6"/>
        </w:numPr>
        <w:ind w:left="1134" w:hanging="283"/>
      </w:pPr>
      <w:r w:rsidRPr="002A727F">
        <w:t xml:space="preserve">greenfield and brownfield land, </w:t>
      </w:r>
    </w:p>
    <w:p w14:paraId="5E613C89" w14:textId="77777777" w:rsidR="006F51D4" w:rsidRPr="002A727F" w:rsidRDefault="006F51D4" w:rsidP="002A727F">
      <w:pPr>
        <w:pStyle w:val="Generaltext"/>
        <w:numPr>
          <w:ilvl w:val="0"/>
          <w:numId w:val="6"/>
        </w:numPr>
        <w:ind w:left="1134" w:hanging="283"/>
      </w:pPr>
      <w:r w:rsidRPr="002A727F">
        <w:t xml:space="preserve">allocated / windfall and </w:t>
      </w:r>
    </w:p>
    <w:p w14:paraId="535C2CDC" w14:textId="6924213F" w:rsidR="002E1100" w:rsidRPr="002A727F" w:rsidRDefault="006F51D4" w:rsidP="002A727F">
      <w:pPr>
        <w:pStyle w:val="Generaltext"/>
        <w:numPr>
          <w:ilvl w:val="0"/>
          <w:numId w:val="6"/>
        </w:numPr>
        <w:ind w:left="1134" w:hanging="283"/>
      </w:pPr>
      <w:r w:rsidRPr="002A727F">
        <w:t>affordable / market dwellings.</w:t>
      </w:r>
      <w:r w:rsidR="009231FE">
        <w:br/>
      </w:r>
    </w:p>
    <w:p w14:paraId="1231CCA4" w14:textId="51E1BBAD" w:rsidR="00D217EB" w:rsidRPr="002A727F" w:rsidRDefault="00A227F4" w:rsidP="002A727F">
      <w:pPr>
        <w:pStyle w:val="Generaltext"/>
      </w:pPr>
      <w:r w:rsidRPr="002A727F">
        <w:t xml:space="preserve">In total 299 separate dwellings were measured from 24 residential development schemes permitted between 2016 and 2021.  Most of the residential developments </w:t>
      </w:r>
      <w:r w:rsidR="006D73C5" w:rsidRPr="002A727F">
        <w:t xml:space="preserve">involved the use of standard house types, so one measured dwelling would be representative of a larger number of that house type permitted on that scheme.  Also, for individually designed conversion </w:t>
      </w:r>
      <w:r w:rsidR="006152CB" w:rsidRPr="002A727F">
        <w:t xml:space="preserve">and apartment buildings, </w:t>
      </w:r>
      <w:proofErr w:type="gramStart"/>
      <w:r w:rsidR="006152CB" w:rsidRPr="002A727F">
        <w:t>exactly the same</w:t>
      </w:r>
      <w:proofErr w:type="gramEnd"/>
      <w:r w:rsidR="006152CB" w:rsidRPr="002A727F">
        <w:t xml:space="preserve"> dwellings are sometimes stacked so that only one dwelling need be measured that would have the same dimensions as others.  As such, the 299 separately measured dwellings are representative of 1,641 total dwellings.</w:t>
      </w:r>
      <w:r w:rsidR="006D73C5" w:rsidRPr="002A727F">
        <w:t xml:space="preserve">  </w:t>
      </w:r>
      <w:r w:rsidR="006152CB" w:rsidRPr="002A727F">
        <w:t xml:space="preserve">This </w:t>
      </w:r>
      <w:proofErr w:type="gramStart"/>
      <w:r w:rsidR="006152CB" w:rsidRPr="002A727F">
        <w:t>is considered to be</w:t>
      </w:r>
      <w:proofErr w:type="gramEnd"/>
      <w:r w:rsidR="006152CB" w:rsidRPr="002A727F">
        <w:t xml:space="preserve"> a </w:t>
      </w:r>
      <w:r w:rsidR="007A2197" w:rsidRPr="002A727F">
        <w:t>robust</w:t>
      </w:r>
      <w:r w:rsidR="00E35B34" w:rsidRPr="002A727F">
        <w:t xml:space="preserve"> </w:t>
      </w:r>
      <w:r w:rsidR="006152CB" w:rsidRPr="002A727F">
        <w:t xml:space="preserve">sample size for the scale of housing </w:t>
      </w:r>
      <w:r w:rsidR="006152CB" w:rsidRPr="002A727F">
        <w:lastRenderedPageBreak/>
        <w:t>de</w:t>
      </w:r>
      <w:r w:rsidR="00E35B34" w:rsidRPr="002A727F">
        <w:t>velopment in the borough.  T</w:t>
      </w:r>
      <w:r w:rsidR="006152CB" w:rsidRPr="002A727F">
        <w:t>he</w:t>
      </w:r>
      <w:r w:rsidR="00E35B34" w:rsidRPr="002A727F">
        <w:t xml:space="preserve"> total of 1,641 is equivalent of 3.7 years supply of housing, given that the</w:t>
      </w:r>
      <w:r w:rsidR="006152CB" w:rsidRPr="002A727F">
        <w:t xml:space="preserve"> annual housing requirement is </w:t>
      </w:r>
      <w:r w:rsidR="00E35B34" w:rsidRPr="002A727F">
        <w:t xml:space="preserve">currently 444 dwellings per annum.  </w:t>
      </w:r>
      <w:r w:rsidR="006152CB" w:rsidRPr="002A727F">
        <w:t xml:space="preserve"> </w:t>
      </w:r>
      <w:r w:rsidRPr="002A727F">
        <w:t xml:space="preserve">The measuring took place between April and June 2021. </w:t>
      </w:r>
      <w:r w:rsidR="00E35B34" w:rsidRPr="002A727F">
        <w:t>It should be noted that t</w:t>
      </w:r>
      <w:r w:rsidR="0041252E" w:rsidRPr="002A727F">
        <w:t>hree schemes in the original sample were not measurable because their drawings did not incl</w:t>
      </w:r>
      <w:r w:rsidR="008F59E5" w:rsidRPr="002A727F">
        <w:t>ude a means of calibrating the digital measuring scale.</w:t>
      </w:r>
      <w:r w:rsidR="009231FE">
        <w:br/>
      </w:r>
    </w:p>
    <w:p w14:paraId="1B846574" w14:textId="45BB74DC" w:rsidR="00C0079C" w:rsidRPr="002A727F" w:rsidRDefault="00C0079C" w:rsidP="007A26E6">
      <w:pPr>
        <w:pStyle w:val="Heading3"/>
      </w:pPr>
      <w:r w:rsidRPr="002A727F">
        <w:t>Mechanics of Measurement</w:t>
      </w:r>
    </w:p>
    <w:p w14:paraId="4134DD9F" w14:textId="64A2B465" w:rsidR="00CA3A88" w:rsidRPr="002A727F" w:rsidRDefault="00C0079C" w:rsidP="002A727F">
      <w:pPr>
        <w:pStyle w:val="Generaltext"/>
      </w:pPr>
      <w:r w:rsidRPr="002A727F">
        <w:t>The dwellings were measured electronically using the measurement</w:t>
      </w:r>
      <w:r w:rsidR="00D217EB" w:rsidRPr="002A727F">
        <w:t xml:space="preserve"> software</w:t>
      </w:r>
      <w:r w:rsidRPr="002A727F">
        <w:t xml:space="preserve"> included with the Information at Work </w:t>
      </w:r>
      <w:r w:rsidR="00CA3A88" w:rsidRPr="002A727F">
        <w:t xml:space="preserve">web based </w:t>
      </w:r>
      <w:r w:rsidRPr="002A727F">
        <w:t xml:space="preserve">program used by Hinckley and Bosworth </w:t>
      </w:r>
      <w:r w:rsidR="00CA3A88" w:rsidRPr="002A727F">
        <w:t>for managing planning applications.  The steps taken to measure a dwelling involved the following:</w:t>
      </w:r>
      <w:r w:rsidR="00F153AC">
        <w:br/>
      </w:r>
    </w:p>
    <w:p w14:paraId="2426E55F" w14:textId="77777777" w:rsidR="00AD23AB" w:rsidRPr="002A727F" w:rsidRDefault="00CA3A88" w:rsidP="00F153AC">
      <w:pPr>
        <w:pStyle w:val="Generaltext"/>
        <w:numPr>
          <w:ilvl w:val="0"/>
          <w:numId w:val="7"/>
        </w:numPr>
        <w:ind w:left="1134" w:hanging="283"/>
        <w:rPr>
          <w:u w:val="single"/>
        </w:rPr>
      </w:pPr>
      <w:r w:rsidRPr="002A727F">
        <w:t xml:space="preserve">Identifying relevant approved drawings including the site layout plan with a list of house-types and plans of </w:t>
      </w:r>
      <w:r w:rsidR="000F515A" w:rsidRPr="002A727F">
        <w:t xml:space="preserve">all </w:t>
      </w:r>
      <w:r w:rsidRPr="002A727F">
        <w:t>the different sized dwellings</w:t>
      </w:r>
    </w:p>
    <w:p w14:paraId="033A215E" w14:textId="77777777" w:rsidR="00AD23AB" w:rsidRPr="002A727F" w:rsidRDefault="00AD23AB" w:rsidP="00F153AC">
      <w:pPr>
        <w:pStyle w:val="Generaltext"/>
        <w:numPr>
          <w:ilvl w:val="0"/>
          <w:numId w:val="7"/>
        </w:numPr>
        <w:ind w:left="1134" w:hanging="283"/>
        <w:rPr>
          <w:u w:val="single"/>
        </w:rPr>
      </w:pPr>
      <w:r w:rsidRPr="002A727F">
        <w:t xml:space="preserve">Measuring </w:t>
      </w:r>
      <w:r w:rsidR="00D61427" w:rsidRPr="002A727F">
        <w:t>the size of individual dwellings</w:t>
      </w:r>
      <w:r w:rsidR="00323A7D" w:rsidRPr="002A727F">
        <w:t>:</w:t>
      </w:r>
    </w:p>
    <w:p w14:paraId="681EBAEF" w14:textId="77777777" w:rsidR="00D61427" w:rsidRPr="002A727F" w:rsidRDefault="00323A7D" w:rsidP="00F153AC">
      <w:pPr>
        <w:pStyle w:val="Generaltext"/>
        <w:numPr>
          <w:ilvl w:val="1"/>
          <w:numId w:val="7"/>
        </w:numPr>
        <w:ind w:left="1701" w:hanging="283"/>
        <w:rPr>
          <w:u w:val="single"/>
        </w:rPr>
      </w:pPr>
      <w:r w:rsidRPr="002A727F">
        <w:t>Calibrating the scale of the drawing</w:t>
      </w:r>
    </w:p>
    <w:p w14:paraId="7DF64DF8" w14:textId="77777777" w:rsidR="00323A7D" w:rsidRPr="002A727F" w:rsidRDefault="00323A7D" w:rsidP="00F153AC">
      <w:pPr>
        <w:pStyle w:val="Generaltext"/>
        <w:numPr>
          <w:ilvl w:val="1"/>
          <w:numId w:val="7"/>
        </w:numPr>
        <w:ind w:left="1701" w:hanging="283"/>
        <w:rPr>
          <w:u w:val="single"/>
        </w:rPr>
      </w:pPr>
      <w:r w:rsidRPr="002A727F">
        <w:t xml:space="preserve">Measuring the internal width of bedrooms </w:t>
      </w:r>
    </w:p>
    <w:p w14:paraId="6D1A308E" w14:textId="77777777" w:rsidR="00323A7D" w:rsidRPr="002A727F" w:rsidRDefault="00323A7D" w:rsidP="00F153AC">
      <w:pPr>
        <w:pStyle w:val="Generaltext"/>
        <w:numPr>
          <w:ilvl w:val="1"/>
          <w:numId w:val="7"/>
        </w:numPr>
        <w:ind w:left="1701" w:hanging="283"/>
        <w:rPr>
          <w:u w:val="single"/>
        </w:rPr>
      </w:pPr>
      <w:r w:rsidRPr="002A727F">
        <w:t xml:space="preserve">Determining the NDSS size category of dwelling according to numbers of bedrooms, </w:t>
      </w:r>
      <w:proofErr w:type="gramStart"/>
      <w:r w:rsidRPr="002A727F">
        <w:t>persons</w:t>
      </w:r>
      <w:proofErr w:type="gramEnd"/>
      <w:r w:rsidRPr="002A727F">
        <w:t xml:space="preserve"> and stories</w:t>
      </w:r>
    </w:p>
    <w:p w14:paraId="20C5B565" w14:textId="77777777" w:rsidR="00323A7D" w:rsidRPr="002A727F" w:rsidRDefault="00323A7D" w:rsidP="00F153AC">
      <w:pPr>
        <w:pStyle w:val="Generaltext"/>
        <w:numPr>
          <w:ilvl w:val="1"/>
          <w:numId w:val="7"/>
        </w:numPr>
        <w:ind w:left="1701" w:hanging="283"/>
        <w:rPr>
          <w:u w:val="single"/>
        </w:rPr>
      </w:pPr>
      <w:r w:rsidRPr="002A727F">
        <w:t>Measuring the internal area of bedrooms</w:t>
      </w:r>
    </w:p>
    <w:p w14:paraId="5BCC9644" w14:textId="77777777" w:rsidR="00323A7D" w:rsidRPr="002A727F" w:rsidRDefault="00323A7D" w:rsidP="00F153AC">
      <w:pPr>
        <w:pStyle w:val="Generaltext"/>
        <w:numPr>
          <w:ilvl w:val="1"/>
          <w:numId w:val="7"/>
        </w:numPr>
        <w:ind w:left="1701" w:hanging="283"/>
        <w:rPr>
          <w:u w:val="single"/>
        </w:rPr>
      </w:pPr>
      <w:r w:rsidRPr="002A727F">
        <w:t>Measuring the internal area of each storey</w:t>
      </w:r>
    </w:p>
    <w:p w14:paraId="52AD9FD8" w14:textId="77777777" w:rsidR="00AD23AB" w:rsidRPr="002A727F" w:rsidRDefault="00AD23AB" w:rsidP="00F153AC">
      <w:pPr>
        <w:pStyle w:val="Generaltext"/>
        <w:numPr>
          <w:ilvl w:val="0"/>
          <w:numId w:val="7"/>
        </w:numPr>
        <w:ind w:left="1134" w:hanging="283"/>
        <w:rPr>
          <w:u w:val="single"/>
        </w:rPr>
      </w:pPr>
      <w:r w:rsidRPr="002A727F">
        <w:t>Inputting data regarding the scheme and individual dwellings into a spreadsheet with pre-programmed formulae to calculate size measurements against the NDSS</w:t>
      </w:r>
    </w:p>
    <w:p w14:paraId="6C230501" w14:textId="77777777" w:rsidR="00AD23AB" w:rsidRPr="002A727F" w:rsidRDefault="00082820" w:rsidP="00E11ABB">
      <w:pPr>
        <w:pStyle w:val="ListParagraph"/>
        <w:ind w:left="709"/>
        <w:rPr>
          <w:rFonts w:ascii="Arial" w:hAnsi="Arial" w:cs="Arial"/>
          <w:u w:val="single"/>
        </w:rPr>
      </w:pPr>
      <w:r w:rsidRPr="002A727F">
        <w:rPr>
          <w:rFonts w:ascii="Arial" w:hAnsi="Arial" w:cs="Arial"/>
          <w:noProof/>
          <w:u w:val="single"/>
          <w:lang w:eastAsia="en-GB"/>
        </w:rPr>
        <w:drawing>
          <wp:inline distT="0" distB="0" distL="0" distR="0" wp14:anchorId="3B426273" wp14:editId="3B29E103">
            <wp:extent cx="4278702" cy="4423161"/>
            <wp:effectExtent l="19050" t="19050" r="26670" b="15875"/>
            <wp:docPr id="3" name="Picture 3" descr="Screen shot showing a dwelling floor plan in the process of being measured." title="Dwelling Measurement Softw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1504" cy="4446733"/>
                    </a:xfrm>
                    <a:prstGeom prst="rect">
                      <a:avLst/>
                    </a:prstGeom>
                    <a:noFill/>
                    <a:ln>
                      <a:solidFill>
                        <a:schemeClr val="tx1"/>
                      </a:solidFill>
                    </a:ln>
                  </pic:spPr>
                </pic:pic>
              </a:graphicData>
            </a:graphic>
          </wp:inline>
        </w:drawing>
      </w:r>
    </w:p>
    <w:p w14:paraId="0EE4A2DF" w14:textId="77777777" w:rsidR="00F153AC" w:rsidRDefault="00F153AC" w:rsidP="00082820">
      <w:pPr>
        <w:pStyle w:val="ListParagraph"/>
        <w:ind w:left="680"/>
        <w:contextualSpacing w:val="0"/>
        <w:rPr>
          <w:rFonts w:ascii="Arial" w:hAnsi="Arial" w:cs="Arial"/>
          <w:u w:val="single"/>
        </w:rPr>
      </w:pPr>
    </w:p>
    <w:p w14:paraId="1683ED61" w14:textId="57F28BA8" w:rsidR="004A5D3C" w:rsidRPr="00F153AC" w:rsidRDefault="004A5D3C" w:rsidP="007A26E6">
      <w:pPr>
        <w:pStyle w:val="Heading3"/>
      </w:pPr>
      <w:r w:rsidRPr="00F153AC">
        <w:t>Assumptions</w:t>
      </w:r>
    </w:p>
    <w:p w14:paraId="5E365902" w14:textId="77777777" w:rsidR="008905D2" w:rsidRPr="002A727F" w:rsidRDefault="005E692B" w:rsidP="00F153AC">
      <w:pPr>
        <w:pStyle w:val="Generaltext"/>
      </w:pPr>
      <w:r w:rsidRPr="002A727F">
        <w:t>The measurement software generated measurements to one centimetre</w:t>
      </w:r>
      <w:r w:rsidR="00980887" w:rsidRPr="002A727F">
        <w:t xml:space="preserve"> (0.00m</w:t>
      </w:r>
      <w:r w:rsidRPr="002A727F">
        <w:t>)</w:t>
      </w:r>
      <w:r w:rsidR="00C64342" w:rsidRPr="002A727F">
        <w:t>.  This implies a level of accuracy</w:t>
      </w:r>
      <w:r w:rsidRPr="002A727F">
        <w:t xml:space="preserve"> which</w:t>
      </w:r>
      <w:r w:rsidR="00C64342" w:rsidRPr="002A727F">
        <w:t xml:space="preserve"> </w:t>
      </w:r>
      <w:r w:rsidR="00934591" w:rsidRPr="002A727F">
        <w:t xml:space="preserve">perhaps </w:t>
      </w:r>
      <w:r w:rsidR="00C64342" w:rsidRPr="002A727F">
        <w:t xml:space="preserve">exceeds that </w:t>
      </w:r>
      <w:r w:rsidR="00934591" w:rsidRPr="002A727F">
        <w:t>achievable using</w:t>
      </w:r>
      <w:r w:rsidR="00464084" w:rsidRPr="002A727F">
        <w:t xml:space="preserve"> mouse clicks on</w:t>
      </w:r>
      <w:r w:rsidR="00C64342" w:rsidRPr="002A727F">
        <w:t xml:space="preserve"> drawings, most</w:t>
      </w:r>
      <w:r w:rsidR="00464084" w:rsidRPr="002A727F">
        <w:t xml:space="preserve"> of which </w:t>
      </w:r>
      <w:r w:rsidR="005A5FFB" w:rsidRPr="002A727F">
        <w:t xml:space="preserve">were scaled at 1:100.  </w:t>
      </w:r>
      <w:r w:rsidR="00934591" w:rsidRPr="002A727F">
        <w:t>An accuracy to between one centimetre and one</w:t>
      </w:r>
      <w:r w:rsidR="005A5FFB" w:rsidRPr="002A727F">
        <w:t xml:space="preserve"> decimetre (one tenth of a metre)</w:t>
      </w:r>
      <w:r w:rsidR="00934591" w:rsidRPr="002A727F">
        <w:t xml:space="preserve"> may be considered more realistic</w:t>
      </w:r>
      <w:r w:rsidR="005A5FFB" w:rsidRPr="002A727F">
        <w:t xml:space="preserve">.  </w:t>
      </w:r>
      <w:r w:rsidR="00934591" w:rsidRPr="002A727F">
        <w:t xml:space="preserve"> Sometimes, the drawings or site layout plan listed the internal size of dwellings.  For comparative purposes the </w:t>
      </w:r>
      <w:r w:rsidR="00F840B8" w:rsidRPr="002A727F">
        <w:t xml:space="preserve">stated </w:t>
      </w:r>
      <w:r w:rsidR="00934591" w:rsidRPr="002A727F">
        <w:t xml:space="preserve">area measurement of </w:t>
      </w:r>
      <w:r w:rsidR="00F840B8" w:rsidRPr="002A727F">
        <w:t>dwellings was compared with the measured area.  This found</w:t>
      </w:r>
      <w:r w:rsidR="008905D2" w:rsidRPr="002A727F">
        <w:t xml:space="preserve"> an average of</w:t>
      </w:r>
      <w:r w:rsidR="00F840B8" w:rsidRPr="002A727F">
        <w:t xml:space="preserve"> only 1% difference in the 110 dwellings where a stated</w:t>
      </w:r>
      <w:r w:rsidR="00E11ABB" w:rsidRPr="002A727F">
        <w:t xml:space="preserve"> measurement was recorded.</w:t>
      </w:r>
    </w:p>
    <w:p w14:paraId="66019976" w14:textId="77777777" w:rsidR="00EC438A" w:rsidRPr="002A727F" w:rsidRDefault="008905D2" w:rsidP="00F153AC">
      <w:pPr>
        <w:pStyle w:val="Generaltext"/>
      </w:pPr>
      <w:r w:rsidRPr="002A727F">
        <w:t xml:space="preserve">In accordance with the notes of the NDSS, area measurements were </w:t>
      </w:r>
      <w:r w:rsidR="00276DBE" w:rsidRPr="002A727F">
        <w:t xml:space="preserve">made </w:t>
      </w:r>
      <w:r w:rsidRPr="002A727F">
        <w:t xml:space="preserve">to the </w:t>
      </w:r>
      <w:r w:rsidR="00460396" w:rsidRPr="002A727F">
        <w:t>internal surfaces of walls</w:t>
      </w:r>
      <w:r w:rsidR="00276DBE" w:rsidRPr="002A727F">
        <w:t xml:space="preserve">.  </w:t>
      </w:r>
      <w:r w:rsidR="007428D0" w:rsidRPr="002A727F">
        <w:t xml:space="preserve">Bedroom widths were measured as the shortest side of the rectangle.  </w:t>
      </w:r>
      <w:r w:rsidR="00276DBE" w:rsidRPr="002A727F">
        <w:t xml:space="preserve">On rare instances of irregular non-rectangular shaped bedrooms, judgement was used to </w:t>
      </w:r>
      <w:r w:rsidR="007428D0" w:rsidRPr="002A727F">
        <w:t xml:space="preserve">determine where to measure the width. </w:t>
      </w:r>
      <w:r w:rsidR="00276DBE" w:rsidRPr="002A727F">
        <w:t xml:space="preserve"> </w:t>
      </w:r>
      <w:r w:rsidR="00EC438A" w:rsidRPr="002A727F">
        <w:t xml:space="preserve"> </w:t>
      </w:r>
      <w:r w:rsidR="007428D0" w:rsidRPr="002A727F">
        <w:t xml:space="preserve">Where </w:t>
      </w:r>
      <w:r w:rsidR="004456EA" w:rsidRPr="002A727F">
        <w:t>an initial</w:t>
      </w:r>
      <w:r w:rsidR="007428D0" w:rsidRPr="002A727F">
        <w:t xml:space="preserve"> measurement was very close to the NDSS figure that determines whether a bedroom is a single or a double (or twin)</w:t>
      </w:r>
      <w:r w:rsidR="00355B9C" w:rsidRPr="002A727F">
        <w:t>,</w:t>
      </w:r>
      <w:r w:rsidR="007428D0" w:rsidRPr="002A727F">
        <w:t xml:space="preserve"> regard was given to how the bedroom was presented on the drawing</w:t>
      </w:r>
      <w:r w:rsidR="0022128F" w:rsidRPr="002A727F">
        <w:t>.  Many drawings illustrate a single bed, twin beds or a double bed as an indication of the house builder’s intention</w:t>
      </w:r>
      <w:r w:rsidR="00B751CF" w:rsidRPr="002A727F">
        <w:t xml:space="preserve"> for that room.  </w:t>
      </w:r>
      <w:proofErr w:type="gramStart"/>
      <w:r w:rsidR="00B751CF" w:rsidRPr="002A727F">
        <w:t>So</w:t>
      </w:r>
      <w:proofErr w:type="gramEnd"/>
      <w:r w:rsidR="00B751CF" w:rsidRPr="002A727F">
        <w:t xml:space="preserve"> if the initial</w:t>
      </w:r>
      <w:r w:rsidR="00A41D02" w:rsidRPr="002A727F">
        <w:t xml:space="preserve"> measurement </w:t>
      </w:r>
      <w:r w:rsidR="00B751CF" w:rsidRPr="002A727F">
        <w:t xml:space="preserve">of a bedroom width </w:t>
      </w:r>
      <w:r w:rsidR="007A57C0" w:rsidRPr="002A727F">
        <w:t>fell on or just over the borderline of the</w:t>
      </w:r>
      <w:r w:rsidR="00A41D02" w:rsidRPr="002A727F">
        <w:t xml:space="preserve"> </w:t>
      </w:r>
      <w:r w:rsidR="00B751CF" w:rsidRPr="002A727F">
        <w:t>NDSS</w:t>
      </w:r>
      <w:r w:rsidR="007A57C0" w:rsidRPr="002A727F">
        <w:t xml:space="preserve"> figure</w:t>
      </w:r>
      <w:r w:rsidR="00B751CF" w:rsidRPr="002A727F">
        <w:t xml:space="preserve"> for a double bedroom</w:t>
      </w:r>
      <w:r w:rsidR="00355B9C" w:rsidRPr="002A727F">
        <w:t>, but the annotation showed the room as a single bedro</w:t>
      </w:r>
      <w:r w:rsidR="00A41D02" w:rsidRPr="002A727F">
        <w:t xml:space="preserve">om, </w:t>
      </w:r>
      <w:r w:rsidR="00B751CF" w:rsidRPr="002A727F">
        <w:t>the small amount of latitude in determining point-to-point measurements was employed</w:t>
      </w:r>
      <w:r w:rsidR="004456EA" w:rsidRPr="002A727F">
        <w:t xml:space="preserve"> to </w:t>
      </w:r>
      <w:r w:rsidR="00B751CF" w:rsidRPr="002A727F">
        <w:t xml:space="preserve">ensure </w:t>
      </w:r>
      <w:r w:rsidR="004456EA" w:rsidRPr="002A727F">
        <w:t>align</w:t>
      </w:r>
      <w:r w:rsidR="00B751CF" w:rsidRPr="002A727F">
        <w:t>ment</w:t>
      </w:r>
      <w:r w:rsidR="004456EA" w:rsidRPr="002A727F">
        <w:t xml:space="preserve"> with the house builder’s intentions.  In this way, th</w:t>
      </w:r>
      <w:r w:rsidR="00EC438A" w:rsidRPr="002A727F">
        <w:t>e benefit of the d</w:t>
      </w:r>
      <w:r w:rsidR="00B751CF" w:rsidRPr="002A727F">
        <w:t>oubt over any borderline cases wa</w:t>
      </w:r>
      <w:r w:rsidR="00EC438A" w:rsidRPr="002A727F">
        <w:t>s given to the house builder / applicant.</w:t>
      </w:r>
    </w:p>
    <w:p w14:paraId="666927BF" w14:textId="77777777" w:rsidR="00EC438A" w:rsidRPr="002A727F" w:rsidRDefault="00EC438A" w:rsidP="00F153AC">
      <w:pPr>
        <w:pStyle w:val="Generaltext"/>
      </w:pPr>
      <w:r w:rsidRPr="002A727F">
        <w:t>The area of bedrooms includes en-suite bathrooms and built-in cupboards</w:t>
      </w:r>
      <w:r w:rsidR="00E044EB" w:rsidRPr="002A727F">
        <w:t>.  Normally, bedroom widths were measured to the external face of a cupboard, but if the room were illustrated as a double, and the minimum width for a double room was only achievable to the back wall of a built in cupboard</w:t>
      </w:r>
      <w:r w:rsidR="00E752B8" w:rsidRPr="002A727F">
        <w:t>, the back wall measu</w:t>
      </w:r>
      <w:r w:rsidR="007A57C0" w:rsidRPr="002A727F">
        <w:t>rement was used</w:t>
      </w:r>
      <w:r w:rsidR="00E752B8" w:rsidRPr="002A727F">
        <w:t>.</w:t>
      </w:r>
    </w:p>
    <w:p w14:paraId="6B26A918" w14:textId="77777777" w:rsidR="00F51E9C" w:rsidRPr="002A727F" w:rsidRDefault="00D24C4B" w:rsidP="00F153AC">
      <w:pPr>
        <w:pStyle w:val="Generaltext"/>
      </w:pPr>
      <w:r w:rsidRPr="002A727F">
        <w:t>In this exercise, v</w:t>
      </w:r>
      <w:r w:rsidR="00F51E9C" w:rsidRPr="002A727F">
        <w:t>ery few dwellings had rooms annotated to be studies as opposed to bedrooms.  In practice, such rooms may be used interchangeably as bedrooms</w:t>
      </w:r>
      <w:r w:rsidRPr="002A727F">
        <w:t xml:space="preserve"> and when considering planning applications against policy it will make sense to treat such rooms as bedrooms</w:t>
      </w:r>
      <w:r w:rsidR="007A57C0" w:rsidRPr="002A727F">
        <w:t>, because that will always be an available option</w:t>
      </w:r>
      <w:r w:rsidRPr="002A727F">
        <w:t xml:space="preserve">.  However, for this exercise, rooms labelled as studies were not recorded or measured as bedrooms. </w:t>
      </w:r>
      <w:r w:rsidR="001F07A5" w:rsidRPr="002A727F">
        <w:t xml:space="preserve"> This generated a lower size requirement than if the rooms had been regarded as bedrooms, making it </w:t>
      </w:r>
      <w:r w:rsidR="00896C83" w:rsidRPr="002A727F">
        <w:t>easier for dwellings to meet the NDSS.</w:t>
      </w:r>
    </w:p>
    <w:p w14:paraId="4531EE56" w14:textId="4B882778" w:rsidR="00D217EB" w:rsidRPr="002A727F" w:rsidRDefault="00276DBE" w:rsidP="00F153AC">
      <w:pPr>
        <w:pStyle w:val="Generaltext"/>
      </w:pPr>
      <w:r w:rsidRPr="002A727F">
        <w:t>Whole floor measurements</w:t>
      </w:r>
      <w:r w:rsidR="00EC438A" w:rsidRPr="002A727F">
        <w:t xml:space="preserve"> were</w:t>
      </w:r>
      <w:r w:rsidRPr="002A727F">
        <w:t xml:space="preserve"> </w:t>
      </w:r>
      <w:r w:rsidR="00EC438A" w:rsidRPr="002A727F">
        <w:t xml:space="preserve">made by measuring around the inside face of external walls and </w:t>
      </w:r>
      <w:r w:rsidR="008B65E2" w:rsidRPr="002A727F">
        <w:t xml:space="preserve">through any internal walls. </w:t>
      </w:r>
      <w:r w:rsidR="00E752B8" w:rsidRPr="002A727F">
        <w:t xml:space="preserve"> Integral garage space was excluded.</w:t>
      </w:r>
      <w:r w:rsidR="008B65E2" w:rsidRPr="002A727F">
        <w:t xml:space="preserve"> As a general rule, chimney breasts </w:t>
      </w:r>
      <w:r w:rsidR="00E752B8" w:rsidRPr="002A727F">
        <w:t xml:space="preserve">were excluded </w:t>
      </w:r>
      <w:r w:rsidR="008B65E2" w:rsidRPr="002A727F">
        <w:t>and bay windows</w:t>
      </w:r>
      <w:r w:rsidR="00E752B8" w:rsidRPr="002A727F">
        <w:t xml:space="preserve"> </w:t>
      </w:r>
      <w:proofErr w:type="gramStart"/>
      <w:r w:rsidR="00E752B8" w:rsidRPr="002A727F">
        <w:t>included;</w:t>
      </w:r>
      <w:proofErr w:type="gramEnd"/>
      <w:r w:rsidR="00E752B8" w:rsidRPr="002A727F">
        <w:t xml:space="preserve"> the reveals of</w:t>
      </w:r>
      <w:r w:rsidR="008B65E2" w:rsidRPr="002A727F">
        <w:t xml:space="preserve"> window</w:t>
      </w:r>
      <w:r w:rsidR="00E50BC2">
        <w:t>s</w:t>
      </w:r>
      <w:r w:rsidR="008B65E2" w:rsidRPr="002A727F">
        <w:t xml:space="preserve"> and door</w:t>
      </w:r>
      <w:r w:rsidR="00E752B8" w:rsidRPr="002A727F">
        <w:t>s</w:t>
      </w:r>
      <w:r w:rsidR="008B65E2" w:rsidRPr="002A727F">
        <w:t xml:space="preserve"> </w:t>
      </w:r>
      <w:r w:rsidR="00E752B8" w:rsidRPr="002A727F">
        <w:t>were excluded</w:t>
      </w:r>
      <w:r w:rsidR="008B65E2" w:rsidRPr="002A727F">
        <w:t>.</w:t>
      </w:r>
    </w:p>
    <w:p w14:paraId="27913362" w14:textId="77777777" w:rsidR="00E752B8" w:rsidRPr="002A727F" w:rsidRDefault="00F051E0" w:rsidP="00F153AC">
      <w:pPr>
        <w:pStyle w:val="Generaltext"/>
      </w:pPr>
      <w:r w:rsidRPr="002A727F">
        <w:t xml:space="preserve">The determination of the NDSS size category used the following assumptions: one bedroom flats were recorded as 2 person dwellings and studio flats (no separate bedroom) were recorded as 1 person dwellings.  </w:t>
      </w:r>
      <w:r w:rsidR="00572F80" w:rsidRPr="002A727F">
        <w:t xml:space="preserve">This exercise set 37sqm as the minimum for a studio apartment whether equipped with a bath or shower.  In the event all the studio apartments measured were found to have a shower.  </w:t>
      </w:r>
      <w:r w:rsidR="00C82325" w:rsidRPr="002A727F">
        <w:t>On the occasions where 5 bedroom dwellings had more than 3 double bedrooms, creating an arrangement for 9 or 10 person occupation, because the NDSS has no standard for 9 or 10 persons, these were recorded as 5 bed, 8 person dwellings</w:t>
      </w:r>
      <w:r w:rsidR="00E11ABB" w:rsidRPr="002A727F">
        <w:t>.  In effect</w:t>
      </w:r>
      <w:r w:rsidR="00896C83" w:rsidRPr="002A727F">
        <w:t xml:space="preserve"> a lower size requirement </w:t>
      </w:r>
      <w:r w:rsidR="00E11ABB" w:rsidRPr="002A727F">
        <w:t>is used for such</w:t>
      </w:r>
      <w:r w:rsidR="00896C83" w:rsidRPr="002A727F">
        <w:t xml:space="preserve"> dwellings rather than attempting to generate new standards that are outside of the published NDSS.</w:t>
      </w:r>
    </w:p>
    <w:p w14:paraId="2EEA5FA7" w14:textId="77777777" w:rsidR="00F153AC" w:rsidRDefault="00F972F2" w:rsidP="00F153AC">
      <w:pPr>
        <w:pStyle w:val="Generaltext"/>
      </w:pPr>
      <w:r w:rsidRPr="002A727F">
        <w:t>The</w:t>
      </w:r>
      <w:r w:rsidR="001C2C21" w:rsidRPr="002A727F">
        <w:t xml:space="preserve"> NDSS </w:t>
      </w:r>
      <w:r w:rsidRPr="002A727F">
        <w:t xml:space="preserve">are well known for the minimum size of dwelling matrix and minimum bedroom standards, but also sets minimum standards for storage and heights of rooms.  This exercise only examined the overall size of dwelling and bedroom widths and areas.  No checks were made of whether </w:t>
      </w:r>
      <w:r w:rsidR="004430BB" w:rsidRPr="002A727F">
        <w:t xml:space="preserve">minimum storage provision was included or whether ceiling </w:t>
      </w:r>
      <w:r w:rsidR="004430BB" w:rsidRPr="002A727F">
        <w:lastRenderedPageBreak/>
        <w:t xml:space="preserve">heights were achieved in area measurements. </w:t>
      </w:r>
      <w:r w:rsidR="004A5D3C" w:rsidRPr="002A727F">
        <w:t xml:space="preserve"> Where the area of attic rooms </w:t>
      </w:r>
      <w:r w:rsidR="004430BB" w:rsidRPr="002A727F">
        <w:t xml:space="preserve">was measured, the room area shown on floorplans was followed; </w:t>
      </w:r>
      <w:r w:rsidR="004A5D3C" w:rsidRPr="002A727F">
        <w:t>attic rooms are normally drawn to exclude the areas towards the eaves that have insufficient height.  N</w:t>
      </w:r>
      <w:r w:rsidR="004430BB" w:rsidRPr="002A727F">
        <w:t xml:space="preserve">o checks of </w:t>
      </w:r>
      <w:r w:rsidR="004A5D3C" w:rsidRPr="002A727F">
        <w:t>sectional drawings were made to determine minimum roof heights.  It was generally assumed that all living space shown on drawings had</w:t>
      </w:r>
      <w:r w:rsidR="008B65E2" w:rsidRPr="002A727F">
        <w:t xml:space="preserve"> suffic</w:t>
      </w:r>
      <w:r w:rsidR="004A5D3C" w:rsidRPr="002A727F">
        <w:t>ient floor to ceiling heights.</w:t>
      </w:r>
    </w:p>
    <w:p w14:paraId="086CFDCA" w14:textId="12C917AD" w:rsidR="008B65E2" w:rsidRPr="002A727F" w:rsidRDefault="008B65E2" w:rsidP="00F153AC">
      <w:pPr>
        <w:pStyle w:val="Generaltext"/>
        <w:numPr>
          <w:ilvl w:val="0"/>
          <w:numId w:val="0"/>
        </w:numPr>
        <w:ind w:left="567"/>
      </w:pPr>
    </w:p>
    <w:p w14:paraId="5850D0EC" w14:textId="1E28868B" w:rsidR="004973BD" w:rsidRDefault="00F153AC" w:rsidP="007A26E6">
      <w:pPr>
        <w:pStyle w:val="Heading2"/>
      </w:pPr>
      <w:r w:rsidRPr="002A727F">
        <w:t>RESULTS</w:t>
      </w:r>
    </w:p>
    <w:p w14:paraId="5347E68F" w14:textId="77777777" w:rsidR="00F153AC" w:rsidRPr="00F153AC" w:rsidRDefault="00F153AC" w:rsidP="00F153AC">
      <w:pPr>
        <w:pStyle w:val="Generaltext"/>
        <w:numPr>
          <w:ilvl w:val="0"/>
          <w:numId w:val="0"/>
        </w:numPr>
        <w:ind w:left="567"/>
        <w:rPr>
          <w:lang w:val="en-US" w:eastAsia="ja-JP"/>
        </w:rPr>
      </w:pPr>
    </w:p>
    <w:p w14:paraId="2F6BE3D3" w14:textId="77777777" w:rsidR="0051154B" w:rsidRPr="002A727F" w:rsidRDefault="0051154B" w:rsidP="00F153AC">
      <w:pPr>
        <w:pStyle w:val="Generaltext"/>
        <w:rPr>
          <w:u w:val="single"/>
        </w:rPr>
      </w:pPr>
      <w:r w:rsidRPr="002A727F">
        <w:t xml:space="preserve">The exercise resulted in 299 dwellings being measured for </w:t>
      </w:r>
      <w:r w:rsidR="001A1A40" w:rsidRPr="002A727F">
        <w:t>overall size and size of bedrooms from 24 housing developments.</w:t>
      </w:r>
      <w:r w:rsidR="002B253D" w:rsidRPr="002A727F">
        <w:t xml:space="preserve">  These measured dwellings represent a total of 1,651 dwellings</w:t>
      </w:r>
      <w:r w:rsidR="001A1A40" w:rsidRPr="002A727F">
        <w:t xml:space="preserve"> </w:t>
      </w:r>
      <w:r w:rsidR="002B253D" w:rsidRPr="002A727F">
        <w:t xml:space="preserve">of the </w:t>
      </w:r>
      <w:r w:rsidR="0041252E" w:rsidRPr="002A727F">
        <w:t>same</w:t>
      </w:r>
      <w:r w:rsidR="002B253D" w:rsidRPr="002A727F">
        <w:t xml:space="preserve"> type</w:t>
      </w:r>
      <w:r w:rsidR="0041252E" w:rsidRPr="002A727F">
        <w:t>.</w:t>
      </w:r>
    </w:p>
    <w:p w14:paraId="590FD351" w14:textId="77777777" w:rsidR="004973BD" w:rsidRPr="002A727F" w:rsidRDefault="00E0306A" w:rsidP="00F153AC">
      <w:pPr>
        <w:pStyle w:val="Generaltext"/>
        <w:rPr>
          <w:u w:val="single"/>
        </w:rPr>
      </w:pPr>
      <w:r w:rsidRPr="002A727F">
        <w:t>In this exercise there was potential for e</w:t>
      </w:r>
      <w:r w:rsidR="0051154B" w:rsidRPr="002A727F">
        <w:t>ach dwelling measured to have</w:t>
      </w:r>
      <w:r w:rsidRPr="002A727F">
        <w:t xml:space="preserve"> the following failures against the NDSS:</w:t>
      </w:r>
    </w:p>
    <w:p w14:paraId="4F2AB712" w14:textId="77777777" w:rsidR="00E0306A" w:rsidRPr="002A727F" w:rsidRDefault="00225EE6" w:rsidP="00F153AC">
      <w:pPr>
        <w:pStyle w:val="Generaltext"/>
        <w:numPr>
          <w:ilvl w:val="0"/>
          <w:numId w:val="8"/>
        </w:numPr>
        <w:ind w:left="1134" w:hanging="283"/>
        <w:rPr>
          <w:u w:val="single"/>
        </w:rPr>
      </w:pPr>
      <w:r w:rsidRPr="002A727F">
        <w:t>Overall area</w:t>
      </w:r>
      <w:r w:rsidR="00E0306A" w:rsidRPr="002A727F">
        <w:t xml:space="preserve"> of dwelling smaller than the NDSS minimum</w:t>
      </w:r>
      <w:r w:rsidR="00660F48" w:rsidRPr="002A727F">
        <w:t xml:space="preserve"> – possibility of 1 failure.</w:t>
      </w:r>
    </w:p>
    <w:p w14:paraId="34BE15EA" w14:textId="77777777" w:rsidR="00E0306A" w:rsidRPr="002A727F" w:rsidRDefault="00225EE6" w:rsidP="00F153AC">
      <w:pPr>
        <w:pStyle w:val="Generaltext"/>
        <w:numPr>
          <w:ilvl w:val="0"/>
          <w:numId w:val="8"/>
        </w:numPr>
        <w:ind w:left="1134" w:hanging="283"/>
        <w:rPr>
          <w:u w:val="single"/>
        </w:rPr>
      </w:pPr>
      <w:r w:rsidRPr="002A727F">
        <w:t>Area of bedroom smaller than the NDSS minimum</w:t>
      </w:r>
      <w:r w:rsidR="00660F48" w:rsidRPr="002A727F">
        <w:t xml:space="preserve"> – possibility of up to 5 failures depending on the number of bedrooms</w:t>
      </w:r>
    </w:p>
    <w:p w14:paraId="7B5B8CD1" w14:textId="77777777" w:rsidR="00225EE6" w:rsidRPr="002A727F" w:rsidRDefault="00225EE6" w:rsidP="00F153AC">
      <w:pPr>
        <w:pStyle w:val="Generaltext"/>
        <w:numPr>
          <w:ilvl w:val="0"/>
          <w:numId w:val="8"/>
        </w:numPr>
        <w:ind w:left="1134" w:hanging="283"/>
        <w:rPr>
          <w:u w:val="single"/>
        </w:rPr>
      </w:pPr>
      <w:r w:rsidRPr="002A727F">
        <w:t xml:space="preserve">Width of </w:t>
      </w:r>
      <w:r w:rsidR="00660F48" w:rsidRPr="002A727F">
        <w:t>1</w:t>
      </w:r>
      <w:r w:rsidR="00660F48" w:rsidRPr="002A727F">
        <w:rPr>
          <w:vertAlign w:val="superscript"/>
        </w:rPr>
        <w:t>st</w:t>
      </w:r>
      <w:r w:rsidR="00660F48" w:rsidRPr="002A727F">
        <w:t xml:space="preserve"> </w:t>
      </w:r>
      <w:r w:rsidRPr="002A727F">
        <w:t>bedroom smaller than the NDSS minimum</w:t>
      </w:r>
      <w:r w:rsidR="0080653D" w:rsidRPr="002A727F">
        <w:t xml:space="preserve"> for the first double bedroom</w:t>
      </w:r>
      <w:r w:rsidR="00660F48" w:rsidRPr="002A727F">
        <w:t xml:space="preserve"> – possibility of 1 failure.</w:t>
      </w:r>
    </w:p>
    <w:p w14:paraId="023633D4" w14:textId="77777777" w:rsidR="0080653D" w:rsidRPr="002A727F" w:rsidRDefault="0080653D" w:rsidP="00F153AC">
      <w:pPr>
        <w:pStyle w:val="Generaltext"/>
        <w:numPr>
          <w:ilvl w:val="0"/>
          <w:numId w:val="8"/>
        </w:numPr>
        <w:ind w:left="1134" w:hanging="283"/>
        <w:rPr>
          <w:u w:val="single"/>
        </w:rPr>
      </w:pPr>
      <w:r w:rsidRPr="002A727F">
        <w:t>Width of 2</w:t>
      </w:r>
      <w:r w:rsidRPr="002A727F">
        <w:rPr>
          <w:vertAlign w:val="superscript"/>
        </w:rPr>
        <w:t>nd</w:t>
      </w:r>
      <w:r w:rsidRPr="002A727F">
        <w:t xml:space="preserve"> – 5</w:t>
      </w:r>
      <w:r w:rsidRPr="002A727F">
        <w:rPr>
          <w:vertAlign w:val="superscript"/>
        </w:rPr>
        <w:t>th</w:t>
      </w:r>
      <w:r w:rsidRPr="002A727F">
        <w:t xml:space="preserve"> bedrooms being less than the NDSS minimum for a single bedroom – possibility of 4 failures.</w:t>
      </w:r>
    </w:p>
    <w:p w14:paraId="746EEFE7" w14:textId="1C910F7E" w:rsidR="00225EE6" w:rsidRPr="002A727F" w:rsidRDefault="00225EE6" w:rsidP="00F153AC">
      <w:pPr>
        <w:pStyle w:val="Generaltext"/>
        <w:rPr>
          <w:u w:val="single"/>
        </w:rPr>
      </w:pPr>
      <w:r w:rsidRPr="002A727F">
        <w:t xml:space="preserve">The maximum number of bedrooms of dwellings </w:t>
      </w:r>
      <w:r w:rsidR="00087642" w:rsidRPr="002A727F">
        <w:t>measured in this exercise was 5;</w:t>
      </w:r>
      <w:r w:rsidR="00A07D21" w:rsidRPr="002A727F">
        <w:t xml:space="preserve"> </w:t>
      </w:r>
      <w:r w:rsidR="00087642" w:rsidRPr="002A727F">
        <w:t xml:space="preserve">no 6 bedroom dwellings formed part of the development schemes that were measured.  </w:t>
      </w:r>
      <w:proofErr w:type="gramStart"/>
      <w:r w:rsidRPr="002A727F">
        <w:t>Consequently</w:t>
      </w:r>
      <w:proofErr w:type="gramEnd"/>
      <w:r w:rsidRPr="002A727F">
        <w:t xml:space="preserve"> </w:t>
      </w:r>
      <w:r w:rsidR="00660F48" w:rsidRPr="002A727F">
        <w:t xml:space="preserve">for each dwelling </w:t>
      </w:r>
      <w:r w:rsidRPr="002A727F">
        <w:t>the maximum number of failures possible a</w:t>
      </w:r>
      <w:r w:rsidR="0080653D" w:rsidRPr="002A727F">
        <w:t>gainst the NDSS was 11</w:t>
      </w:r>
      <w:r w:rsidR="00165199" w:rsidRPr="002A727F">
        <w:t>.</w:t>
      </w:r>
      <w:r w:rsidR="003F2437" w:rsidRPr="002A727F">
        <w:t xml:space="preserve">  </w:t>
      </w:r>
      <w:r w:rsidR="00E66C6E" w:rsidRPr="002A727F">
        <w:t>It should be noted that the NDSS expects a dwelling with 2 or more bedspaces to have at least one double bedroom,</w:t>
      </w:r>
      <w:r w:rsidR="00862D0B" w:rsidRPr="002A727F">
        <w:t xml:space="preserve"> and the first double bedroom must have a width of at least 2.75m; subsequent double bedrooms require a width of at least 2.55m.  Of course, a room presented as </w:t>
      </w:r>
      <w:r w:rsidR="00072A39">
        <w:t xml:space="preserve">a </w:t>
      </w:r>
      <w:r w:rsidR="00862D0B" w:rsidRPr="002A727F">
        <w:t xml:space="preserve">double bedroom with insufficient width does not </w:t>
      </w:r>
      <w:proofErr w:type="gramStart"/>
      <w:r w:rsidR="00862D0B" w:rsidRPr="002A727F">
        <w:t>fail, but</w:t>
      </w:r>
      <w:proofErr w:type="gramEnd"/>
      <w:r w:rsidR="00862D0B" w:rsidRPr="002A727F">
        <w:t xml:space="preserve"> is regarded as a single bedroom. </w:t>
      </w:r>
      <w:r w:rsidR="00087642" w:rsidRPr="002A727F">
        <w:t xml:space="preserve"> Thus, the first bedroom could fail with a width less than 2.75m whilst bedrooms 2 – 5 could only fail with a width less than </w:t>
      </w:r>
      <w:r w:rsidR="00A07D21" w:rsidRPr="002A727F">
        <w:t>2.1</w:t>
      </w:r>
      <w:r w:rsidR="00087642" w:rsidRPr="002A727F">
        <w:t>5m</w:t>
      </w:r>
      <w:r w:rsidR="00A07D21" w:rsidRPr="002A727F">
        <w:t xml:space="preserve"> (the minimum for a single bedroom).</w:t>
      </w:r>
    </w:p>
    <w:p w14:paraId="772387AA" w14:textId="77777777" w:rsidR="00116454" w:rsidRDefault="00116454">
      <w:pPr>
        <w:rPr>
          <w:rFonts w:ascii="Arial" w:hAnsi="Arial" w:cs="Arial"/>
          <w:u w:val="single"/>
        </w:rPr>
      </w:pPr>
      <w:r>
        <w:rPr>
          <w:u w:val="single"/>
        </w:rPr>
        <w:br w:type="page"/>
      </w:r>
    </w:p>
    <w:p w14:paraId="5EF67159" w14:textId="3D295EB8" w:rsidR="001F6A82" w:rsidRDefault="001F6A82" w:rsidP="007A26E6">
      <w:pPr>
        <w:pStyle w:val="Heading3"/>
      </w:pPr>
      <w:r w:rsidRPr="002A727F">
        <w:lastRenderedPageBreak/>
        <w:t>Overall Results</w:t>
      </w:r>
    </w:p>
    <w:p w14:paraId="61E8E4DA" w14:textId="77777777" w:rsidR="005D5EDF" w:rsidRPr="00DE3E2D" w:rsidRDefault="00165199" w:rsidP="00F153AC">
      <w:pPr>
        <w:pStyle w:val="Generaltext"/>
      </w:pPr>
      <w:r w:rsidRPr="002A727F">
        <w:t>Looking at the results,</w:t>
      </w:r>
      <w:r w:rsidR="00637B39" w:rsidRPr="002A727F">
        <w:t xml:space="preserve"> the key finding is that most dwellings measured (87%) failed in some way against the NDSS.  When considering the percentage of total dwellings with failings as represented by the measured dwellings, the</w:t>
      </w:r>
      <w:r w:rsidR="0095784E" w:rsidRPr="002A727F">
        <w:t xml:space="preserve"> p</w:t>
      </w:r>
      <w:r w:rsidR="00A07D21" w:rsidRPr="002A727F">
        <w:t>ercentage rises to 95%.  Only 38</w:t>
      </w:r>
      <w:r w:rsidR="0095784E" w:rsidRPr="002A727F">
        <w:t xml:space="preserve"> of the 299 dwe</w:t>
      </w:r>
      <w:r w:rsidR="00A07D21" w:rsidRPr="002A727F">
        <w:t>llings measured (representing 79</w:t>
      </w:r>
      <w:r w:rsidR="00843983" w:rsidRPr="002A727F">
        <w:t xml:space="preserve"> of the 1641 total</w:t>
      </w:r>
      <w:r w:rsidR="0095784E" w:rsidRPr="002A727F">
        <w:t xml:space="preserve"> dwellings) passed the NDSS completely. </w:t>
      </w:r>
      <w:r w:rsidR="00E73CD0" w:rsidRPr="002A727F">
        <w:t>M</w:t>
      </w:r>
      <w:r w:rsidRPr="002A727F">
        <w:t>ost dwellings measured had 1-3 fa</w:t>
      </w:r>
      <w:r w:rsidR="00A07D21" w:rsidRPr="002A727F">
        <w:t>ilures against the NDSS.  Only 8</w:t>
      </w:r>
      <w:r w:rsidRPr="002A727F">
        <w:t xml:space="preserve"> </w:t>
      </w:r>
      <w:r w:rsidR="00A07D21" w:rsidRPr="002A727F">
        <w:t xml:space="preserve">measured </w:t>
      </w:r>
      <w:r w:rsidRPr="002A727F">
        <w:t>dwellings</w:t>
      </w:r>
      <w:r w:rsidR="00A07D21" w:rsidRPr="002A727F">
        <w:t xml:space="preserve"> (representing 40 </w:t>
      </w:r>
      <w:r w:rsidR="00843983" w:rsidRPr="002A727F">
        <w:t>of the total dwellings)</w:t>
      </w:r>
      <w:r w:rsidRPr="002A727F">
        <w:t xml:space="preserve"> had 5 failures</w:t>
      </w:r>
      <w:r w:rsidR="00843983" w:rsidRPr="002A727F">
        <w:t>, only one measured dwel</w:t>
      </w:r>
      <w:r w:rsidR="002576A3" w:rsidRPr="002A727F">
        <w:t>ling (representing 20 total</w:t>
      </w:r>
      <w:r w:rsidR="00843983" w:rsidRPr="002A727F">
        <w:t xml:space="preserve"> dwellings) recorded 6 failures and no dwellings recorded more than 6 failures</w:t>
      </w:r>
      <w:r w:rsidR="00637B39" w:rsidRPr="002A727F">
        <w:t>.</w:t>
      </w:r>
    </w:p>
    <w:p w14:paraId="2F673AA0" w14:textId="0DF274BE" w:rsidR="00165199" w:rsidRPr="002A727F" w:rsidRDefault="00DE3E2D" w:rsidP="00F153AC">
      <w:pPr>
        <w:pStyle w:val="Generaltext"/>
        <w:rPr>
          <w:u w:val="single"/>
        </w:rPr>
      </w:pPr>
      <w:r>
        <w:t xml:space="preserve">Please note that </w:t>
      </w:r>
      <w:r w:rsidR="00DB405E">
        <w:t xml:space="preserve">percentages are usually rounded up to whole numbers for ease of reading.  Where the rounding up of </w:t>
      </w:r>
      <w:r>
        <w:t>t</w:t>
      </w:r>
      <w:r w:rsidR="005D5EDF">
        <w:t xml:space="preserve">he percentage figures </w:t>
      </w:r>
      <w:r w:rsidR="00DB405E">
        <w:t xml:space="preserve">would result in the </w:t>
      </w:r>
      <w:r w:rsidR="00C55544">
        <w:t>total not adding up to 100%, the figures are shown to one decimal place.</w:t>
      </w:r>
      <w:r w:rsidR="00F153AC">
        <w:br/>
      </w:r>
    </w:p>
    <w:p w14:paraId="73183D46" w14:textId="4C2A9BBC" w:rsidR="00DF0BC9" w:rsidRDefault="00DF0BC9" w:rsidP="00DF0BC9">
      <w:pPr>
        <w:pStyle w:val="Caption"/>
        <w:keepNext/>
      </w:pPr>
      <w:r w:rsidRPr="00D92105">
        <w:t>Overall result: overall number of fails</w:t>
      </w:r>
    </w:p>
    <w:tbl>
      <w:tblPr>
        <w:tblW w:w="6302" w:type="dxa"/>
        <w:tblInd w:w="709" w:type="dxa"/>
        <w:tblLook w:val="04A0" w:firstRow="1" w:lastRow="0" w:firstColumn="1" w:lastColumn="0" w:noHBand="0" w:noVBand="1"/>
        <w:tblDescription w:val="Overall result: overall number of fails"/>
      </w:tblPr>
      <w:tblGrid>
        <w:gridCol w:w="1360"/>
        <w:gridCol w:w="1244"/>
        <w:gridCol w:w="1219"/>
        <w:gridCol w:w="1260"/>
        <w:gridCol w:w="1219"/>
      </w:tblGrid>
      <w:tr w:rsidR="00E83DF6" w:rsidRPr="002A727F" w14:paraId="2DB91C2A" w14:textId="77777777" w:rsidTr="00DF0BC9">
        <w:trPr>
          <w:trHeight w:val="900"/>
        </w:trPr>
        <w:tc>
          <w:tcPr>
            <w:tcW w:w="1360" w:type="dxa"/>
            <w:tcBorders>
              <w:top w:val="nil"/>
              <w:left w:val="nil"/>
              <w:bottom w:val="single" w:sz="4" w:space="0" w:color="9BC2E6"/>
              <w:right w:val="nil"/>
            </w:tcBorders>
            <w:shd w:val="clear" w:color="DDEBF7" w:fill="DDEBF7"/>
            <w:vAlign w:val="bottom"/>
            <w:hideMark/>
          </w:tcPr>
          <w:p w14:paraId="2640D70E"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Overall Number of fails</w:t>
            </w:r>
          </w:p>
        </w:tc>
        <w:tc>
          <w:tcPr>
            <w:tcW w:w="1244" w:type="dxa"/>
            <w:tcBorders>
              <w:top w:val="nil"/>
              <w:left w:val="nil"/>
              <w:bottom w:val="single" w:sz="4" w:space="0" w:color="9BC2E6"/>
              <w:right w:val="nil"/>
            </w:tcBorders>
            <w:shd w:val="clear" w:color="DDEBF7" w:fill="DDEBF7"/>
            <w:vAlign w:val="bottom"/>
            <w:hideMark/>
          </w:tcPr>
          <w:p w14:paraId="20870024"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Measured dwellings</w:t>
            </w:r>
          </w:p>
        </w:tc>
        <w:tc>
          <w:tcPr>
            <w:tcW w:w="1219" w:type="dxa"/>
            <w:tcBorders>
              <w:top w:val="nil"/>
              <w:left w:val="nil"/>
              <w:bottom w:val="single" w:sz="4" w:space="0" w:color="9BC2E6"/>
              <w:right w:val="nil"/>
            </w:tcBorders>
            <w:shd w:val="clear" w:color="DDEBF7" w:fill="DDEBF7"/>
            <w:vAlign w:val="bottom"/>
            <w:hideMark/>
          </w:tcPr>
          <w:p w14:paraId="761D2690"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Total dwellings</w:t>
            </w:r>
          </w:p>
        </w:tc>
        <w:tc>
          <w:tcPr>
            <w:tcW w:w="1260" w:type="dxa"/>
            <w:tcBorders>
              <w:top w:val="nil"/>
              <w:left w:val="nil"/>
              <w:bottom w:val="single" w:sz="4" w:space="0" w:color="9BC2E6"/>
              <w:right w:val="nil"/>
            </w:tcBorders>
            <w:shd w:val="clear" w:color="DDEBF7" w:fill="DDEBF7"/>
            <w:vAlign w:val="bottom"/>
            <w:hideMark/>
          </w:tcPr>
          <w:p w14:paraId="575D5913"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Measured dwellings Percent</w:t>
            </w:r>
          </w:p>
        </w:tc>
        <w:tc>
          <w:tcPr>
            <w:tcW w:w="1219" w:type="dxa"/>
            <w:tcBorders>
              <w:top w:val="nil"/>
              <w:left w:val="nil"/>
              <w:bottom w:val="single" w:sz="4" w:space="0" w:color="9BC2E6"/>
              <w:right w:val="nil"/>
            </w:tcBorders>
            <w:shd w:val="clear" w:color="DDEBF7" w:fill="DDEBF7"/>
            <w:vAlign w:val="bottom"/>
            <w:hideMark/>
          </w:tcPr>
          <w:p w14:paraId="332F03FF"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Total dwellings Percent</w:t>
            </w:r>
          </w:p>
        </w:tc>
      </w:tr>
      <w:tr w:rsidR="00E83DF6" w:rsidRPr="002A727F" w14:paraId="341FABD6" w14:textId="77777777" w:rsidTr="00DF0BC9">
        <w:trPr>
          <w:trHeight w:val="300"/>
        </w:trPr>
        <w:tc>
          <w:tcPr>
            <w:tcW w:w="1360" w:type="dxa"/>
            <w:tcBorders>
              <w:top w:val="nil"/>
              <w:left w:val="nil"/>
              <w:bottom w:val="nil"/>
              <w:right w:val="nil"/>
            </w:tcBorders>
            <w:shd w:val="clear" w:color="auto" w:fill="auto"/>
            <w:noWrap/>
            <w:vAlign w:val="bottom"/>
            <w:hideMark/>
          </w:tcPr>
          <w:p w14:paraId="317A3886"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1244" w:type="dxa"/>
            <w:tcBorders>
              <w:top w:val="nil"/>
              <w:left w:val="nil"/>
              <w:bottom w:val="nil"/>
              <w:right w:val="nil"/>
            </w:tcBorders>
            <w:shd w:val="clear" w:color="auto" w:fill="auto"/>
            <w:noWrap/>
            <w:vAlign w:val="bottom"/>
            <w:hideMark/>
          </w:tcPr>
          <w:p w14:paraId="38D7282C"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w:t>
            </w:r>
          </w:p>
        </w:tc>
        <w:tc>
          <w:tcPr>
            <w:tcW w:w="1219" w:type="dxa"/>
            <w:tcBorders>
              <w:top w:val="nil"/>
              <w:left w:val="nil"/>
              <w:bottom w:val="nil"/>
              <w:right w:val="nil"/>
            </w:tcBorders>
            <w:shd w:val="clear" w:color="auto" w:fill="auto"/>
            <w:noWrap/>
            <w:vAlign w:val="bottom"/>
            <w:hideMark/>
          </w:tcPr>
          <w:p w14:paraId="312D025E"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79</w:t>
            </w:r>
          </w:p>
        </w:tc>
        <w:tc>
          <w:tcPr>
            <w:tcW w:w="1260" w:type="dxa"/>
            <w:tcBorders>
              <w:top w:val="nil"/>
              <w:left w:val="nil"/>
              <w:bottom w:val="nil"/>
              <w:right w:val="nil"/>
            </w:tcBorders>
            <w:shd w:val="clear" w:color="auto" w:fill="auto"/>
            <w:noWrap/>
            <w:vAlign w:val="bottom"/>
            <w:hideMark/>
          </w:tcPr>
          <w:p w14:paraId="26C09695" w14:textId="11338CD4" w:rsidR="00E83DF6" w:rsidRPr="002A727F" w:rsidRDefault="00DB405E" w:rsidP="00E83DF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12.7</w:t>
            </w:r>
            <w:r w:rsidR="00E83DF6" w:rsidRPr="002A727F">
              <w:rPr>
                <w:rFonts w:ascii="Arial" w:eastAsia="Times New Roman" w:hAnsi="Arial" w:cs="Arial"/>
                <w:color w:val="000000"/>
                <w:lang w:eastAsia="en-GB"/>
              </w:rPr>
              <w:t>%</w:t>
            </w:r>
          </w:p>
        </w:tc>
        <w:tc>
          <w:tcPr>
            <w:tcW w:w="1219" w:type="dxa"/>
            <w:tcBorders>
              <w:top w:val="nil"/>
              <w:left w:val="nil"/>
              <w:bottom w:val="nil"/>
              <w:right w:val="nil"/>
            </w:tcBorders>
            <w:shd w:val="clear" w:color="auto" w:fill="auto"/>
            <w:noWrap/>
            <w:vAlign w:val="bottom"/>
            <w:hideMark/>
          </w:tcPr>
          <w:p w14:paraId="455DA214"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w:t>
            </w:r>
          </w:p>
        </w:tc>
      </w:tr>
      <w:tr w:rsidR="00E83DF6" w:rsidRPr="002A727F" w14:paraId="729BA6E6" w14:textId="77777777" w:rsidTr="00DF0BC9">
        <w:trPr>
          <w:trHeight w:val="300"/>
        </w:trPr>
        <w:tc>
          <w:tcPr>
            <w:tcW w:w="1360" w:type="dxa"/>
            <w:tcBorders>
              <w:top w:val="nil"/>
              <w:left w:val="nil"/>
              <w:bottom w:val="nil"/>
              <w:right w:val="nil"/>
            </w:tcBorders>
            <w:shd w:val="clear" w:color="auto" w:fill="auto"/>
            <w:noWrap/>
            <w:vAlign w:val="bottom"/>
            <w:hideMark/>
          </w:tcPr>
          <w:p w14:paraId="3E101107"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1244" w:type="dxa"/>
            <w:tcBorders>
              <w:top w:val="nil"/>
              <w:left w:val="nil"/>
              <w:bottom w:val="nil"/>
              <w:right w:val="nil"/>
            </w:tcBorders>
            <w:shd w:val="clear" w:color="auto" w:fill="auto"/>
            <w:noWrap/>
            <w:vAlign w:val="bottom"/>
            <w:hideMark/>
          </w:tcPr>
          <w:p w14:paraId="0969FCAF"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71</w:t>
            </w:r>
          </w:p>
        </w:tc>
        <w:tc>
          <w:tcPr>
            <w:tcW w:w="1219" w:type="dxa"/>
            <w:tcBorders>
              <w:top w:val="nil"/>
              <w:left w:val="nil"/>
              <w:bottom w:val="nil"/>
              <w:right w:val="nil"/>
            </w:tcBorders>
            <w:shd w:val="clear" w:color="auto" w:fill="auto"/>
            <w:noWrap/>
            <w:vAlign w:val="bottom"/>
            <w:hideMark/>
          </w:tcPr>
          <w:p w14:paraId="420F6F76"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312</w:t>
            </w:r>
          </w:p>
        </w:tc>
        <w:tc>
          <w:tcPr>
            <w:tcW w:w="1260" w:type="dxa"/>
            <w:tcBorders>
              <w:top w:val="nil"/>
              <w:left w:val="nil"/>
              <w:bottom w:val="nil"/>
              <w:right w:val="nil"/>
            </w:tcBorders>
            <w:shd w:val="clear" w:color="auto" w:fill="auto"/>
            <w:noWrap/>
            <w:vAlign w:val="bottom"/>
            <w:hideMark/>
          </w:tcPr>
          <w:p w14:paraId="6533C9F2" w14:textId="0645745B" w:rsidR="00E83DF6" w:rsidRPr="002A727F" w:rsidRDefault="00DB405E" w:rsidP="00E83DF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23.7</w:t>
            </w:r>
            <w:r w:rsidR="00E83DF6" w:rsidRPr="002A727F">
              <w:rPr>
                <w:rFonts w:ascii="Arial" w:eastAsia="Times New Roman" w:hAnsi="Arial" w:cs="Arial"/>
                <w:color w:val="000000"/>
                <w:lang w:eastAsia="en-GB"/>
              </w:rPr>
              <w:t>%</w:t>
            </w:r>
          </w:p>
        </w:tc>
        <w:tc>
          <w:tcPr>
            <w:tcW w:w="1219" w:type="dxa"/>
            <w:tcBorders>
              <w:top w:val="nil"/>
              <w:left w:val="nil"/>
              <w:bottom w:val="nil"/>
              <w:right w:val="nil"/>
            </w:tcBorders>
            <w:shd w:val="clear" w:color="auto" w:fill="auto"/>
            <w:noWrap/>
            <w:vAlign w:val="bottom"/>
            <w:hideMark/>
          </w:tcPr>
          <w:p w14:paraId="0ED73F14"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p>
        </w:tc>
      </w:tr>
      <w:tr w:rsidR="00E83DF6" w:rsidRPr="002A727F" w14:paraId="1A95C28B" w14:textId="77777777" w:rsidTr="00DF0BC9">
        <w:trPr>
          <w:trHeight w:val="300"/>
        </w:trPr>
        <w:tc>
          <w:tcPr>
            <w:tcW w:w="1360" w:type="dxa"/>
            <w:tcBorders>
              <w:top w:val="nil"/>
              <w:left w:val="nil"/>
              <w:bottom w:val="nil"/>
              <w:right w:val="nil"/>
            </w:tcBorders>
            <w:shd w:val="clear" w:color="auto" w:fill="auto"/>
            <w:noWrap/>
            <w:vAlign w:val="bottom"/>
            <w:hideMark/>
          </w:tcPr>
          <w:p w14:paraId="585EAE14"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1244" w:type="dxa"/>
            <w:tcBorders>
              <w:top w:val="nil"/>
              <w:left w:val="nil"/>
              <w:bottom w:val="nil"/>
              <w:right w:val="nil"/>
            </w:tcBorders>
            <w:shd w:val="clear" w:color="auto" w:fill="auto"/>
            <w:noWrap/>
            <w:vAlign w:val="bottom"/>
            <w:hideMark/>
          </w:tcPr>
          <w:p w14:paraId="43491E17"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80</w:t>
            </w:r>
          </w:p>
        </w:tc>
        <w:tc>
          <w:tcPr>
            <w:tcW w:w="1219" w:type="dxa"/>
            <w:tcBorders>
              <w:top w:val="nil"/>
              <w:left w:val="nil"/>
              <w:bottom w:val="nil"/>
              <w:right w:val="nil"/>
            </w:tcBorders>
            <w:shd w:val="clear" w:color="auto" w:fill="auto"/>
            <w:noWrap/>
            <w:vAlign w:val="bottom"/>
            <w:hideMark/>
          </w:tcPr>
          <w:p w14:paraId="6714369D"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381</w:t>
            </w:r>
          </w:p>
        </w:tc>
        <w:tc>
          <w:tcPr>
            <w:tcW w:w="1260" w:type="dxa"/>
            <w:tcBorders>
              <w:top w:val="nil"/>
              <w:left w:val="nil"/>
              <w:bottom w:val="nil"/>
              <w:right w:val="nil"/>
            </w:tcBorders>
            <w:shd w:val="clear" w:color="auto" w:fill="auto"/>
            <w:noWrap/>
            <w:vAlign w:val="bottom"/>
            <w:hideMark/>
          </w:tcPr>
          <w:p w14:paraId="0D801236" w14:textId="0041F378" w:rsidR="00E83DF6" w:rsidRPr="002A727F" w:rsidRDefault="00DB405E" w:rsidP="00E83DF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26.8</w:t>
            </w:r>
            <w:r w:rsidR="00E83DF6" w:rsidRPr="002A727F">
              <w:rPr>
                <w:rFonts w:ascii="Arial" w:eastAsia="Times New Roman" w:hAnsi="Arial" w:cs="Arial"/>
                <w:color w:val="000000"/>
                <w:lang w:eastAsia="en-GB"/>
              </w:rPr>
              <w:t>%</w:t>
            </w:r>
          </w:p>
        </w:tc>
        <w:tc>
          <w:tcPr>
            <w:tcW w:w="1219" w:type="dxa"/>
            <w:tcBorders>
              <w:top w:val="nil"/>
              <w:left w:val="nil"/>
              <w:bottom w:val="nil"/>
              <w:right w:val="nil"/>
            </w:tcBorders>
            <w:shd w:val="clear" w:color="auto" w:fill="auto"/>
            <w:noWrap/>
            <w:vAlign w:val="bottom"/>
            <w:hideMark/>
          </w:tcPr>
          <w:p w14:paraId="054747AF"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w:t>
            </w:r>
          </w:p>
        </w:tc>
      </w:tr>
      <w:tr w:rsidR="00E83DF6" w:rsidRPr="002A727F" w14:paraId="3762F76B" w14:textId="77777777" w:rsidTr="00DF0BC9">
        <w:trPr>
          <w:trHeight w:val="300"/>
        </w:trPr>
        <w:tc>
          <w:tcPr>
            <w:tcW w:w="1360" w:type="dxa"/>
            <w:tcBorders>
              <w:top w:val="nil"/>
              <w:left w:val="nil"/>
              <w:bottom w:val="nil"/>
              <w:right w:val="nil"/>
            </w:tcBorders>
            <w:shd w:val="clear" w:color="auto" w:fill="auto"/>
            <w:noWrap/>
            <w:vAlign w:val="bottom"/>
            <w:hideMark/>
          </w:tcPr>
          <w:p w14:paraId="7E550A49"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1244" w:type="dxa"/>
            <w:tcBorders>
              <w:top w:val="nil"/>
              <w:left w:val="nil"/>
              <w:bottom w:val="nil"/>
              <w:right w:val="nil"/>
            </w:tcBorders>
            <w:shd w:val="clear" w:color="auto" w:fill="auto"/>
            <w:noWrap/>
            <w:vAlign w:val="bottom"/>
            <w:hideMark/>
          </w:tcPr>
          <w:p w14:paraId="1F7890C7"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65</w:t>
            </w:r>
          </w:p>
        </w:tc>
        <w:tc>
          <w:tcPr>
            <w:tcW w:w="1219" w:type="dxa"/>
            <w:tcBorders>
              <w:top w:val="nil"/>
              <w:left w:val="nil"/>
              <w:bottom w:val="nil"/>
              <w:right w:val="nil"/>
            </w:tcBorders>
            <w:shd w:val="clear" w:color="auto" w:fill="auto"/>
            <w:noWrap/>
            <w:vAlign w:val="bottom"/>
            <w:hideMark/>
          </w:tcPr>
          <w:p w14:paraId="6F56D850"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422</w:t>
            </w:r>
          </w:p>
        </w:tc>
        <w:tc>
          <w:tcPr>
            <w:tcW w:w="1260" w:type="dxa"/>
            <w:tcBorders>
              <w:top w:val="nil"/>
              <w:left w:val="nil"/>
              <w:bottom w:val="nil"/>
              <w:right w:val="nil"/>
            </w:tcBorders>
            <w:shd w:val="clear" w:color="auto" w:fill="auto"/>
            <w:noWrap/>
            <w:vAlign w:val="bottom"/>
            <w:hideMark/>
          </w:tcPr>
          <w:p w14:paraId="71B573D7" w14:textId="4C7DC329" w:rsidR="00E83DF6" w:rsidRPr="002A727F" w:rsidRDefault="00DB405E" w:rsidP="00E83DF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21.7</w:t>
            </w:r>
            <w:r w:rsidR="00E83DF6" w:rsidRPr="002A727F">
              <w:rPr>
                <w:rFonts w:ascii="Arial" w:eastAsia="Times New Roman" w:hAnsi="Arial" w:cs="Arial"/>
                <w:color w:val="000000"/>
                <w:lang w:eastAsia="en-GB"/>
              </w:rPr>
              <w:t>%</w:t>
            </w:r>
          </w:p>
        </w:tc>
        <w:tc>
          <w:tcPr>
            <w:tcW w:w="1219" w:type="dxa"/>
            <w:tcBorders>
              <w:top w:val="nil"/>
              <w:left w:val="nil"/>
              <w:bottom w:val="nil"/>
              <w:right w:val="nil"/>
            </w:tcBorders>
            <w:shd w:val="clear" w:color="auto" w:fill="auto"/>
            <w:noWrap/>
            <w:vAlign w:val="bottom"/>
            <w:hideMark/>
          </w:tcPr>
          <w:p w14:paraId="5929E5D5"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26%</w:t>
            </w:r>
          </w:p>
        </w:tc>
      </w:tr>
      <w:tr w:rsidR="00E83DF6" w:rsidRPr="002A727F" w14:paraId="38EEA493" w14:textId="77777777" w:rsidTr="00DF0BC9">
        <w:trPr>
          <w:trHeight w:val="300"/>
        </w:trPr>
        <w:tc>
          <w:tcPr>
            <w:tcW w:w="1360" w:type="dxa"/>
            <w:tcBorders>
              <w:top w:val="nil"/>
              <w:left w:val="nil"/>
              <w:bottom w:val="nil"/>
              <w:right w:val="nil"/>
            </w:tcBorders>
            <w:shd w:val="clear" w:color="auto" w:fill="auto"/>
            <w:noWrap/>
            <w:vAlign w:val="bottom"/>
            <w:hideMark/>
          </w:tcPr>
          <w:p w14:paraId="6ABA91F2"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4</w:t>
            </w:r>
          </w:p>
        </w:tc>
        <w:tc>
          <w:tcPr>
            <w:tcW w:w="1244" w:type="dxa"/>
            <w:tcBorders>
              <w:top w:val="nil"/>
              <w:left w:val="nil"/>
              <w:bottom w:val="nil"/>
              <w:right w:val="nil"/>
            </w:tcBorders>
            <w:shd w:val="clear" w:color="auto" w:fill="auto"/>
            <w:noWrap/>
            <w:vAlign w:val="bottom"/>
            <w:hideMark/>
          </w:tcPr>
          <w:p w14:paraId="127DD519"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36</w:t>
            </w:r>
          </w:p>
        </w:tc>
        <w:tc>
          <w:tcPr>
            <w:tcW w:w="1219" w:type="dxa"/>
            <w:tcBorders>
              <w:top w:val="nil"/>
              <w:left w:val="nil"/>
              <w:bottom w:val="nil"/>
              <w:right w:val="nil"/>
            </w:tcBorders>
            <w:shd w:val="clear" w:color="auto" w:fill="auto"/>
            <w:noWrap/>
            <w:vAlign w:val="bottom"/>
            <w:hideMark/>
          </w:tcPr>
          <w:p w14:paraId="0064CDF1"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387</w:t>
            </w:r>
          </w:p>
        </w:tc>
        <w:tc>
          <w:tcPr>
            <w:tcW w:w="1260" w:type="dxa"/>
            <w:tcBorders>
              <w:top w:val="nil"/>
              <w:left w:val="nil"/>
              <w:bottom w:val="nil"/>
              <w:right w:val="nil"/>
            </w:tcBorders>
            <w:shd w:val="clear" w:color="auto" w:fill="auto"/>
            <w:noWrap/>
            <w:vAlign w:val="bottom"/>
            <w:hideMark/>
          </w:tcPr>
          <w:p w14:paraId="363D5052"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12%</w:t>
            </w:r>
          </w:p>
        </w:tc>
        <w:tc>
          <w:tcPr>
            <w:tcW w:w="1219" w:type="dxa"/>
            <w:tcBorders>
              <w:top w:val="nil"/>
              <w:left w:val="nil"/>
              <w:bottom w:val="nil"/>
              <w:right w:val="nil"/>
            </w:tcBorders>
            <w:shd w:val="clear" w:color="auto" w:fill="auto"/>
            <w:noWrap/>
            <w:vAlign w:val="bottom"/>
            <w:hideMark/>
          </w:tcPr>
          <w:p w14:paraId="693F355A"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24%</w:t>
            </w:r>
          </w:p>
        </w:tc>
      </w:tr>
      <w:tr w:rsidR="00E83DF6" w:rsidRPr="002A727F" w14:paraId="2486BF81" w14:textId="77777777" w:rsidTr="00DF0BC9">
        <w:trPr>
          <w:trHeight w:val="300"/>
        </w:trPr>
        <w:tc>
          <w:tcPr>
            <w:tcW w:w="1360" w:type="dxa"/>
            <w:tcBorders>
              <w:top w:val="nil"/>
              <w:left w:val="nil"/>
              <w:bottom w:val="nil"/>
              <w:right w:val="nil"/>
            </w:tcBorders>
            <w:shd w:val="clear" w:color="auto" w:fill="auto"/>
            <w:noWrap/>
            <w:vAlign w:val="bottom"/>
            <w:hideMark/>
          </w:tcPr>
          <w:p w14:paraId="362C5DF1"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5</w:t>
            </w:r>
          </w:p>
        </w:tc>
        <w:tc>
          <w:tcPr>
            <w:tcW w:w="1244" w:type="dxa"/>
            <w:tcBorders>
              <w:top w:val="nil"/>
              <w:left w:val="nil"/>
              <w:bottom w:val="nil"/>
              <w:right w:val="nil"/>
            </w:tcBorders>
            <w:shd w:val="clear" w:color="auto" w:fill="auto"/>
            <w:noWrap/>
            <w:vAlign w:val="bottom"/>
            <w:hideMark/>
          </w:tcPr>
          <w:p w14:paraId="5F1CA56A"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w:t>
            </w:r>
          </w:p>
        </w:tc>
        <w:tc>
          <w:tcPr>
            <w:tcW w:w="1219" w:type="dxa"/>
            <w:tcBorders>
              <w:top w:val="nil"/>
              <w:left w:val="nil"/>
              <w:bottom w:val="nil"/>
              <w:right w:val="nil"/>
            </w:tcBorders>
            <w:shd w:val="clear" w:color="auto" w:fill="auto"/>
            <w:noWrap/>
            <w:vAlign w:val="bottom"/>
            <w:hideMark/>
          </w:tcPr>
          <w:p w14:paraId="6902BC8E"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40</w:t>
            </w:r>
          </w:p>
        </w:tc>
        <w:tc>
          <w:tcPr>
            <w:tcW w:w="1260" w:type="dxa"/>
            <w:tcBorders>
              <w:top w:val="nil"/>
              <w:left w:val="nil"/>
              <w:bottom w:val="nil"/>
              <w:right w:val="nil"/>
            </w:tcBorders>
            <w:shd w:val="clear" w:color="auto" w:fill="auto"/>
            <w:noWrap/>
            <w:vAlign w:val="bottom"/>
            <w:hideMark/>
          </w:tcPr>
          <w:p w14:paraId="290886C1" w14:textId="4F3471EC" w:rsidR="00E83DF6" w:rsidRPr="002A727F" w:rsidRDefault="00DB405E" w:rsidP="00E83DF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2.7</w:t>
            </w:r>
            <w:r w:rsidR="00E83DF6" w:rsidRPr="002A727F">
              <w:rPr>
                <w:rFonts w:ascii="Arial" w:eastAsia="Times New Roman" w:hAnsi="Arial" w:cs="Arial"/>
                <w:color w:val="000000"/>
                <w:lang w:eastAsia="en-GB"/>
              </w:rPr>
              <w:t>%</w:t>
            </w:r>
          </w:p>
        </w:tc>
        <w:tc>
          <w:tcPr>
            <w:tcW w:w="1219" w:type="dxa"/>
            <w:tcBorders>
              <w:top w:val="nil"/>
              <w:left w:val="nil"/>
              <w:bottom w:val="nil"/>
              <w:right w:val="nil"/>
            </w:tcBorders>
            <w:shd w:val="clear" w:color="auto" w:fill="auto"/>
            <w:noWrap/>
            <w:vAlign w:val="bottom"/>
            <w:hideMark/>
          </w:tcPr>
          <w:p w14:paraId="4726548F"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p>
        </w:tc>
      </w:tr>
      <w:tr w:rsidR="00E83DF6" w:rsidRPr="002A727F" w14:paraId="4137F5A4" w14:textId="77777777" w:rsidTr="00DF0BC9">
        <w:trPr>
          <w:trHeight w:val="300"/>
        </w:trPr>
        <w:tc>
          <w:tcPr>
            <w:tcW w:w="1360" w:type="dxa"/>
            <w:tcBorders>
              <w:top w:val="nil"/>
              <w:left w:val="nil"/>
              <w:bottom w:val="nil"/>
              <w:right w:val="nil"/>
            </w:tcBorders>
            <w:shd w:val="clear" w:color="auto" w:fill="auto"/>
            <w:noWrap/>
            <w:vAlign w:val="bottom"/>
            <w:hideMark/>
          </w:tcPr>
          <w:p w14:paraId="606D6B43"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1244" w:type="dxa"/>
            <w:tcBorders>
              <w:top w:val="nil"/>
              <w:left w:val="nil"/>
              <w:bottom w:val="nil"/>
              <w:right w:val="nil"/>
            </w:tcBorders>
            <w:shd w:val="clear" w:color="auto" w:fill="auto"/>
            <w:noWrap/>
            <w:vAlign w:val="bottom"/>
            <w:hideMark/>
          </w:tcPr>
          <w:p w14:paraId="60B8DA68"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1219" w:type="dxa"/>
            <w:tcBorders>
              <w:top w:val="nil"/>
              <w:left w:val="nil"/>
              <w:bottom w:val="nil"/>
              <w:right w:val="nil"/>
            </w:tcBorders>
            <w:shd w:val="clear" w:color="auto" w:fill="auto"/>
            <w:noWrap/>
            <w:vAlign w:val="bottom"/>
            <w:hideMark/>
          </w:tcPr>
          <w:p w14:paraId="2E9FA54B"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1260" w:type="dxa"/>
            <w:tcBorders>
              <w:top w:val="nil"/>
              <w:left w:val="nil"/>
              <w:bottom w:val="nil"/>
              <w:right w:val="nil"/>
            </w:tcBorders>
            <w:shd w:val="clear" w:color="auto" w:fill="auto"/>
            <w:noWrap/>
            <w:vAlign w:val="bottom"/>
            <w:hideMark/>
          </w:tcPr>
          <w:p w14:paraId="3D94FC19" w14:textId="09AC4754" w:rsidR="00E83DF6" w:rsidRPr="002A727F" w:rsidRDefault="00DB405E" w:rsidP="00E83DF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0.3</w:t>
            </w:r>
            <w:r w:rsidR="00E83DF6" w:rsidRPr="002A727F">
              <w:rPr>
                <w:rFonts w:ascii="Arial" w:eastAsia="Times New Roman" w:hAnsi="Arial" w:cs="Arial"/>
                <w:color w:val="000000"/>
                <w:lang w:eastAsia="en-GB"/>
              </w:rPr>
              <w:t>%</w:t>
            </w:r>
          </w:p>
        </w:tc>
        <w:tc>
          <w:tcPr>
            <w:tcW w:w="1219" w:type="dxa"/>
            <w:tcBorders>
              <w:top w:val="nil"/>
              <w:left w:val="nil"/>
              <w:bottom w:val="nil"/>
              <w:right w:val="nil"/>
            </w:tcBorders>
            <w:shd w:val="clear" w:color="auto" w:fill="auto"/>
            <w:noWrap/>
            <w:vAlign w:val="bottom"/>
            <w:hideMark/>
          </w:tcPr>
          <w:p w14:paraId="17981A5C"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r>
      <w:tr w:rsidR="00E83DF6" w:rsidRPr="002A727F" w14:paraId="272DCA9C" w14:textId="77777777" w:rsidTr="00DF0BC9">
        <w:trPr>
          <w:trHeight w:val="309"/>
        </w:trPr>
        <w:tc>
          <w:tcPr>
            <w:tcW w:w="1360" w:type="dxa"/>
            <w:tcBorders>
              <w:top w:val="single" w:sz="4" w:space="0" w:color="9BC2E6"/>
              <w:left w:val="nil"/>
              <w:bottom w:val="nil"/>
              <w:right w:val="nil"/>
            </w:tcBorders>
            <w:shd w:val="clear" w:color="DDEBF7" w:fill="DDEBF7"/>
            <w:noWrap/>
            <w:vAlign w:val="bottom"/>
            <w:hideMark/>
          </w:tcPr>
          <w:p w14:paraId="1AD77397"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1244" w:type="dxa"/>
            <w:tcBorders>
              <w:top w:val="single" w:sz="4" w:space="0" w:color="9BC2E6"/>
              <w:left w:val="nil"/>
              <w:bottom w:val="nil"/>
              <w:right w:val="nil"/>
            </w:tcBorders>
            <w:shd w:val="clear" w:color="DDEBF7" w:fill="DDEBF7"/>
            <w:noWrap/>
            <w:vAlign w:val="bottom"/>
            <w:hideMark/>
          </w:tcPr>
          <w:p w14:paraId="567A279E" w14:textId="77777777" w:rsidR="00E83DF6" w:rsidRPr="002A727F" w:rsidRDefault="00E83DF6" w:rsidP="00E83DF6">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299</w:t>
            </w:r>
          </w:p>
        </w:tc>
        <w:tc>
          <w:tcPr>
            <w:tcW w:w="1219" w:type="dxa"/>
            <w:tcBorders>
              <w:top w:val="single" w:sz="4" w:space="0" w:color="9BC2E6"/>
              <w:left w:val="nil"/>
              <w:bottom w:val="nil"/>
              <w:right w:val="nil"/>
            </w:tcBorders>
            <w:shd w:val="clear" w:color="DDEBF7" w:fill="DDEBF7"/>
            <w:noWrap/>
            <w:vAlign w:val="bottom"/>
            <w:hideMark/>
          </w:tcPr>
          <w:p w14:paraId="274EC858" w14:textId="77777777" w:rsidR="00E83DF6" w:rsidRPr="002A727F" w:rsidRDefault="00E83DF6" w:rsidP="00E83DF6">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1641</w:t>
            </w:r>
          </w:p>
        </w:tc>
        <w:tc>
          <w:tcPr>
            <w:tcW w:w="1260" w:type="dxa"/>
            <w:tcBorders>
              <w:top w:val="nil"/>
              <w:left w:val="nil"/>
              <w:bottom w:val="nil"/>
              <w:right w:val="nil"/>
            </w:tcBorders>
            <w:shd w:val="clear" w:color="000000" w:fill="DDEBF7"/>
            <w:noWrap/>
            <w:vAlign w:val="bottom"/>
            <w:hideMark/>
          </w:tcPr>
          <w:p w14:paraId="146899AF" w14:textId="77777777" w:rsidR="00E83DF6" w:rsidRPr="002A727F" w:rsidRDefault="00E83DF6" w:rsidP="00E83DF6">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1219" w:type="dxa"/>
            <w:tcBorders>
              <w:top w:val="nil"/>
              <w:left w:val="nil"/>
              <w:bottom w:val="nil"/>
              <w:right w:val="nil"/>
            </w:tcBorders>
            <w:shd w:val="clear" w:color="000000" w:fill="DDEBF7"/>
            <w:noWrap/>
            <w:vAlign w:val="bottom"/>
            <w:hideMark/>
          </w:tcPr>
          <w:p w14:paraId="0BDC8D84" w14:textId="77777777" w:rsidR="00E83DF6" w:rsidRPr="002A727F" w:rsidRDefault="00E83DF6" w:rsidP="00E83DF6">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r>
    </w:tbl>
    <w:p w14:paraId="22C28B5B" w14:textId="77777777" w:rsidR="00E83DF6" w:rsidRPr="002A727F" w:rsidRDefault="00E83DF6" w:rsidP="00E83DF6">
      <w:pPr>
        <w:pStyle w:val="ListParagraph"/>
        <w:ind w:left="680"/>
        <w:rPr>
          <w:rFonts w:ascii="Arial" w:hAnsi="Arial" w:cs="Arial"/>
          <w:u w:val="single"/>
        </w:rPr>
      </w:pPr>
    </w:p>
    <w:p w14:paraId="1C68DCE1" w14:textId="3C091313" w:rsidR="001F6A82" w:rsidRPr="00072A39" w:rsidRDefault="001F6A82" w:rsidP="007A26E6">
      <w:pPr>
        <w:pStyle w:val="Heading3"/>
      </w:pPr>
      <w:r w:rsidRPr="00072A39">
        <w:t>Size of Dwelling</w:t>
      </w:r>
    </w:p>
    <w:p w14:paraId="7DEE6DC4" w14:textId="77777777" w:rsidR="0051154B" w:rsidRPr="002A727F" w:rsidRDefault="00843983" w:rsidP="00F153AC">
      <w:pPr>
        <w:pStyle w:val="Generaltext"/>
      </w:pPr>
      <w:r w:rsidRPr="002A727F">
        <w:t>Arguably the most important measurement is that of the overall size of dwelling</w:t>
      </w:r>
      <w:r w:rsidR="002576A3" w:rsidRPr="002A727F">
        <w:t xml:space="preserve"> against the NDSS standard. </w:t>
      </w:r>
      <w:r w:rsidRPr="002A727F">
        <w:t xml:space="preserve"> </w:t>
      </w:r>
      <w:r w:rsidR="008F59E5" w:rsidRPr="002A727F">
        <w:t xml:space="preserve">In terms of dwelling size alone, 62% of measured dwellings and 73% of total dwellings failed to meet the minimum size expected by the NDSS.  The difference between measured and total can be explained by the fact that </w:t>
      </w:r>
      <w:r w:rsidR="009F7F3F" w:rsidRPr="002A727F">
        <w:t xml:space="preserve">smaller dwellings </w:t>
      </w:r>
      <w:r w:rsidR="00E018AD" w:rsidRPr="002A727F">
        <w:t xml:space="preserve">which have a higher failure rate are more </w:t>
      </w:r>
      <w:r w:rsidR="00497F16" w:rsidRPr="002A727F">
        <w:t>numerou</w:t>
      </w:r>
      <w:r w:rsidR="00E018AD" w:rsidRPr="002A727F">
        <w:t>s whereas larger 4 &amp; 5 bedroom dwellings which have a lowe</w:t>
      </w:r>
      <w:r w:rsidR="00497F16" w:rsidRPr="002A727F">
        <w:t>r failure rate are less numerous</w:t>
      </w:r>
      <w:r w:rsidR="00E018AD" w:rsidRPr="002A727F">
        <w:t>.</w:t>
      </w:r>
      <w:r w:rsidR="002576A3" w:rsidRPr="002A727F">
        <w:t xml:space="preserve">  It should be noted that most of the size of dwelling failures were emphatic; only 11 of the 185 measured dwellings that failed had a margin of failure of less than 1sqm.</w:t>
      </w:r>
    </w:p>
    <w:p w14:paraId="4F337D4A" w14:textId="5443CB48" w:rsidR="00DF0BC9" w:rsidRDefault="00DF0BC9" w:rsidP="00DF0BC9">
      <w:pPr>
        <w:pStyle w:val="Caption"/>
        <w:keepNext/>
      </w:pPr>
      <w:r>
        <w:t>Dwelling s</w:t>
      </w:r>
      <w:r w:rsidRPr="00554869">
        <w:t>ize: pass (Yes/No)</w:t>
      </w:r>
    </w:p>
    <w:tbl>
      <w:tblPr>
        <w:tblW w:w="6487" w:type="dxa"/>
        <w:tblInd w:w="709" w:type="dxa"/>
        <w:tblLook w:val="04A0" w:firstRow="1" w:lastRow="0" w:firstColumn="1" w:lastColumn="0" w:noHBand="0" w:noVBand="1"/>
        <w:tblDescription w:val="Size of dwelling: pass (Yes/No)"/>
      </w:tblPr>
      <w:tblGrid>
        <w:gridCol w:w="1540"/>
        <w:gridCol w:w="1244"/>
        <w:gridCol w:w="1219"/>
        <w:gridCol w:w="1244"/>
        <w:gridCol w:w="1240"/>
      </w:tblGrid>
      <w:tr w:rsidR="00E83DF6" w:rsidRPr="002A727F" w14:paraId="5D1CD642" w14:textId="77777777" w:rsidTr="00DF0BC9">
        <w:trPr>
          <w:trHeight w:val="900"/>
        </w:trPr>
        <w:tc>
          <w:tcPr>
            <w:tcW w:w="1540" w:type="dxa"/>
            <w:tcBorders>
              <w:top w:val="nil"/>
              <w:left w:val="nil"/>
              <w:bottom w:val="single" w:sz="4" w:space="0" w:color="9BC2E6"/>
              <w:right w:val="nil"/>
            </w:tcBorders>
            <w:shd w:val="clear" w:color="DDEBF7" w:fill="DDEBF7"/>
            <w:vAlign w:val="bottom"/>
            <w:hideMark/>
          </w:tcPr>
          <w:p w14:paraId="3EF5E3BA" w14:textId="77777777" w:rsidR="00E83DF6" w:rsidRPr="002A727F" w:rsidRDefault="006C3BC3"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Dwelling Size Pass y/n</w:t>
            </w:r>
          </w:p>
        </w:tc>
        <w:tc>
          <w:tcPr>
            <w:tcW w:w="1244" w:type="dxa"/>
            <w:tcBorders>
              <w:top w:val="nil"/>
              <w:left w:val="nil"/>
              <w:bottom w:val="single" w:sz="4" w:space="0" w:color="9BC2E6"/>
              <w:right w:val="nil"/>
            </w:tcBorders>
            <w:shd w:val="clear" w:color="DDEBF7" w:fill="DDEBF7"/>
            <w:vAlign w:val="bottom"/>
            <w:hideMark/>
          </w:tcPr>
          <w:p w14:paraId="7A2E2338"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Measured dwellings</w:t>
            </w:r>
          </w:p>
        </w:tc>
        <w:tc>
          <w:tcPr>
            <w:tcW w:w="1219" w:type="dxa"/>
            <w:tcBorders>
              <w:top w:val="nil"/>
              <w:left w:val="nil"/>
              <w:bottom w:val="single" w:sz="4" w:space="0" w:color="9BC2E6"/>
              <w:right w:val="nil"/>
            </w:tcBorders>
            <w:shd w:val="clear" w:color="auto" w:fill="DEEAF6" w:themeFill="accent1" w:themeFillTint="33"/>
            <w:vAlign w:val="bottom"/>
            <w:hideMark/>
          </w:tcPr>
          <w:p w14:paraId="570A1494"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Total dwellings</w:t>
            </w:r>
          </w:p>
        </w:tc>
        <w:tc>
          <w:tcPr>
            <w:tcW w:w="1244" w:type="dxa"/>
            <w:tcBorders>
              <w:top w:val="nil"/>
              <w:left w:val="nil"/>
              <w:bottom w:val="single" w:sz="4" w:space="0" w:color="9BC2E6"/>
              <w:right w:val="nil"/>
            </w:tcBorders>
            <w:shd w:val="clear" w:color="DDEBF7" w:fill="DDEBF7"/>
            <w:vAlign w:val="bottom"/>
            <w:hideMark/>
          </w:tcPr>
          <w:p w14:paraId="38C447B6"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Measured dwellings Percent</w:t>
            </w:r>
          </w:p>
        </w:tc>
        <w:tc>
          <w:tcPr>
            <w:tcW w:w="1240" w:type="dxa"/>
            <w:tcBorders>
              <w:top w:val="nil"/>
              <w:left w:val="nil"/>
              <w:bottom w:val="single" w:sz="4" w:space="0" w:color="9BC2E6"/>
              <w:right w:val="nil"/>
            </w:tcBorders>
            <w:shd w:val="clear" w:color="DDEBF7" w:fill="DDEBF7"/>
            <w:vAlign w:val="bottom"/>
            <w:hideMark/>
          </w:tcPr>
          <w:p w14:paraId="5CFFD1B4"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Total dwellings Percent</w:t>
            </w:r>
          </w:p>
        </w:tc>
      </w:tr>
      <w:tr w:rsidR="00E83DF6" w:rsidRPr="002A727F" w14:paraId="5C4D6B6B" w14:textId="77777777" w:rsidTr="00DF0BC9">
        <w:trPr>
          <w:trHeight w:val="300"/>
        </w:trPr>
        <w:tc>
          <w:tcPr>
            <w:tcW w:w="1540" w:type="dxa"/>
            <w:tcBorders>
              <w:top w:val="nil"/>
              <w:left w:val="nil"/>
              <w:bottom w:val="nil"/>
              <w:right w:val="nil"/>
            </w:tcBorders>
            <w:shd w:val="clear" w:color="auto" w:fill="auto"/>
            <w:noWrap/>
            <w:vAlign w:val="bottom"/>
            <w:hideMark/>
          </w:tcPr>
          <w:p w14:paraId="36548316"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N</w:t>
            </w:r>
          </w:p>
        </w:tc>
        <w:tc>
          <w:tcPr>
            <w:tcW w:w="1244" w:type="dxa"/>
            <w:tcBorders>
              <w:top w:val="nil"/>
              <w:left w:val="nil"/>
              <w:bottom w:val="nil"/>
              <w:right w:val="nil"/>
            </w:tcBorders>
            <w:shd w:val="clear" w:color="auto" w:fill="auto"/>
            <w:noWrap/>
            <w:vAlign w:val="bottom"/>
            <w:hideMark/>
          </w:tcPr>
          <w:p w14:paraId="6335A60D"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185</w:t>
            </w:r>
          </w:p>
        </w:tc>
        <w:tc>
          <w:tcPr>
            <w:tcW w:w="1219" w:type="dxa"/>
            <w:tcBorders>
              <w:top w:val="nil"/>
              <w:left w:val="nil"/>
              <w:bottom w:val="nil"/>
              <w:right w:val="nil"/>
            </w:tcBorders>
            <w:shd w:val="clear" w:color="auto" w:fill="auto"/>
            <w:noWrap/>
            <w:vAlign w:val="bottom"/>
            <w:hideMark/>
          </w:tcPr>
          <w:p w14:paraId="1C30305E"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1205</w:t>
            </w:r>
          </w:p>
        </w:tc>
        <w:tc>
          <w:tcPr>
            <w:tcW w:w="1244" w:type="dxa"/>
            <w:tcBorders>
              <w:top w:val="nil"/>
              <w:left w:val="nil"/>
              <w:bottom w:val="nil"/>
              <w:right w:val="nil"/>
            </w:tcBorders>
            <w:shd w:val="clear" w:color="auto" w:fill="auto"/>
            <w:noWrap/>
            <w:vAlign w:val="bottom"/>
            <w:hideMark/>
          </w:tcPr>
          <w:p w14:paraId="7FBC5259"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62%</w:t>
            </w:r>
          </w:p>
        </w:tc>
        <w:tc>
          <w:tcPr>
            <w:tcW w:w="1240" w:type="dxa"/>
            <w:tcBorders>
              <w:top w:val="nil"/>
              <w:left w:val="nil"/>
              <w:bottom w:val="nil"/>
              <w:right w:val="nil"/>
            </w:tcBorders>
            <w:shd w:val="clear" w:color="auto" w:fill="auto"/>
            <w:noWrap/>
            <w:vAlign w:val="bottom"/>
            <w:hideMark/>
          </w:tcPr>
          <w:p w14:paraId="76B0161E"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73%</w:t>
            </w:r>
          </w:p>
        </w:tc>
      </w:tr>
      <w:tr w:rsidR="00E83DF6" w:rsidRPr="002A727F" w14:paraId="2CD07E3E" w14:textId="77777777" w:rsidTr="00DF0BC9">
        <w:trPr>
          <w:trHeight w:val="300"/>
        </w:trPr>
        <w:tc>
          <w:tcPr>
            <w:tcW w:w="1540" w:type="dxa"/>
            <w:tcBorders>
              <w:top w:val="nil"/>
              <w:left w:val="nil"/>
              <w:bottom w:val="nil"/>
              <w:right w:val="nil"/>
            </w:tcBorders>
            <w:shd w:val="clear" w:color="auto" w:fill="auto"/>
            <w:noWrap/>
            <w:vAlign w:val="bottom"/>
            <w:hideMark/>
          </w:tcPr>
          <w:p w14:paraId="211EBEB7" w14:textId="77777777" w:rsidR="00E83DF6" w:rsidRPr="002A727F" w:rsidRDefault="00E83DF6" w:rsidP="00E83DF6">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Y</w:t>
            </w:r>
          </w:p>
        </w:tc>
        <w:tc>
          <w:tcPr>
            <w:tcW w:w="1244" w:type="dxa"/>
            <w:tcBorders>
              <w:top w:val="nil"/>
              <w:left w:val="nil"/>
              <w:bottom w:val="nil"/>
              <w:right w:val="nil"/>
            </w:tcBorders>
            <w:shd w:val="clear" w:color="auto" w:fill="auto"/>
            <w:noWrap/>
            <w:vAlign w:val="bottom"/>
            <w:hideMark/>
          </w:tcPr>
          <w:p w14:paraId="338739F7"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114</w:t>
            </w:r>
          </w:p>
        </w:tc>
        <w:tc>
          <w:tcPr>
            <w:tcW w:w="1219" w:type="dxa"/>
            <w:tcBorders>
              <w:top w:val="nil"/>
              <w:left w:val="nil"/>
              <w:bottom w:val="nil"/>
              <w:right w:val="nil"/>
            </w:tcBorders>
            <w:shd w:val="clear" w:color="auto" w:fill="auto"/>
            <w:noWrap/>
            <w:vAlign w:val="bottom"/>
            <w:hideMark/>
          </w:tcPr>
          <w:p w14:paraId="65C77725"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436</w:t>
            </w:r>
          </w:p>
        </w:tc>
        <w:tc>
          <w:tcPr>
            <w:tcW w:w="1244" w:type="dxa"/>
            <w:tcBorders>
              <w:top w:val="nil"/>
              <w:left w:val="nil"/>
              <w:bottom w:val="nil"/>
              <w:right w:val="nil"/>
            </w:tcBorders>
            <w:shd w:val="clear" w:color="auto" w:fill="auto"/>
            <w:noWrap/>
            <w:vAlign w:val="bottom"/>
            <w:hideMark/>
          </w:tcPr>
          <w:p w14:paraId="3032AC0C"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w:t>
            </w:r>
          </w:p>
        </w:tc>
        <w:tc>
          <w:tcPr>
            <w:tcW w:w="1240" w:type="dxa"/>
            <w:tcBorders>
              <w:top w:val="nil"/>
              <w:left w:val="nil"/>
              <w:bottom w:val="nil"/>
              <w:right w:val="nil"/>
            </w:tcBorders>
            <w:shd w:val="clear" w:color="auto" w:fill="auto"/>
            <w:noWrap/>
            <w:vAlign w:val="bottom"/>
            <w:hideMark/>
          </w:tcPr>
          <w:p w14:paraId="22FF0787" w14:textId="77777777" w:rsidR="00E83DF6" w:rsidRPr="002A727F" w:rsidRDefault="00E83DF6" w:rsidP="00E83DF6">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27%</w:t>
            </w:r>
          </w:p>
        </w:tc>
      </w:tr>
      <w:tr w:rsidR="00E83DF6" w:rsidRPr="002A727F" w14:paraId="571F3FF7" w14:textId="77777777" w:rsidTr="00DF0BC9">
        <w:trPr>
          <w:trHeight w:val="300"/>
        </w:trPr>
        <w:tc>
          <w:tcPr>
            <w:tcW w:w="1540" w:type="dxa"/>
            <w:tcBorders>
              <w:top w:val="single" w:sz="4" w:space="0" w:color="9BC2E6"/>
              <w:left w:val="nil"/>
              <w:bottom w:val="nil"/>
              <w:right w:val="nil"/>
            </w:tcBorders>
            <w:shd w:val="clear" w:color="DDEBF7" w:fill="DDEBF7"/>
            <w:noWrap/>
            <w:vAlign w:val="bottom"/>
            <w:hideMark/>
          </w:tcPr>
          <w:p w14:paraId="5587CCD7" w14:textId="77777777" w:rsidR="00E83DF6" w:rsidRPr="002A727F" w:rsidRDefault="00E83DF6" w:rsidP="00E83DF6">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1244" w:type="dxa"/>
            <w:tcBorders>
              <w:top w:val="single" w:sz="4" w:space="0" w:color="9BC2E6"/>
              <w:left w:val="nil"/>
              <w:bottom w:val="nil"/>
              <w:right w:val="nil"/>
            </w:tcBorders>
            <w:shd w:val="clear" w:color="DDEBF7" w:fill="DDEBF7"/>
            <w:noWrap/>
            <w:vAlign w:val="bottom"/>
            <w:hideMark/>
          </w:tcPr>
          <w:p w14:paraId="55CA3669" w14:textId="77777777" w:rsidR="00E83DF6" w:rsidRPr="002A727F" w:rsidRDefault="00E83DF6" w:rsidP="00E83DF6">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299</w:t>
            </w:r>
          </w:p>
        </w:tc>
        <w:tc>
          <w:tcPr>
            <w:tcW w:w="1219" w:type="dxa"/>
            <w:tcBorders>
              <w:top w:val="single" w:sz="4" w:space="0" w:color="9BC2E6"/>
              <w:left w:val="nil"/>
              <w:bottom w:val="nil"/>
              <w:right w:val="nil"/>
            </w:tcBorders>
            <w:shd w:val="clear" w:color="DDEBF7" w:fill="DDEBF7"/>
            <w:noWrap/>
            <w:vAlign w:val="bottom"/>
            <w:hideMark/>
          </w:tcPr>
          <w:p w14:paraId="49963FF9" w14:textId="77777777" w:rsidR="00E83DF6" w:rsidRPr="002A727F" w:rsidRDefault="00E83DF6" w:rsidP="00E83DF6">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1641</w:t>
            </w:r>
          </w:p>
        </w:tc>
        <w:tc>
          <w:tcPr>
            <w:tcW w:w="1244" w:type="dxa"/>
            <w:tcBorders>
              <w:top w:val="nil"/>
              <w:left w:val="nil"/>
              <w:bottom w:val="nil"/>
              <w:right w:val="nil"/>
            </w:tcBorders>
            <w:shd w:val="clear" w:color="000000" w:fill="DDEBF7"/>
            <w:noWrap/>
            <w:vAlign w:val="bottom"/>
            <w:hideMark/>
          </w:tcPr>
          <w:p w14:paraId="24210787" w14:textId="77777777" w:rsidR="00E83DF6" w:rsidRPr="002A727F" w:rsidRDefault="00E83DF6" w:rsidP="00E83DF6">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1240" w:type="dxa"/>
            <w:tcBorders>
              <w:top w:val="nil"/>
              <w:left w:val="nil"/>
              <w:bottom w:val="nil"/>
              <w:right w:val="nil"/>
            </w:tcBorders>
            <w:shd w:val="clear" w:color="000000" w:fill="DDEBF7"/>
            <w:noWrap/>
            <w:vAlign w:val="bottom"/>
            <w:hideMark/>
          </w:tcPr>
          <w:p w14:paraId="222A983E" w14:textId="77777777" w:rsidR="00E83DF6" w:rsidRPr="002A727F" w:rsidRDefault="00E83DF6" w:rsidP="00E83DF6">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r>
    </w:tbl>
    <w:p w14:paraId="64E5BE78" w14:textId="77777777" w:rsidR="0051154B" w:rsidRPr="002A727F" w:rsidRDefault="0051154B" w:rsidP="00E83DF6">
      <w:pPr>
        <w:pStyle w:val="ListParagraph"/>
        <w:ind w:left="680"/>
        <w:rPr>
          <w:rFonts w:ascii="Arial" w:hAnsi="Arial" w:cs="Arial"/>
        </w:rPr>
      </w:pPr>
    </w:p>
    <w:p w14:paraId="40DC981F" w14:textId="77777777" w:rsidR="00F153AC" w:rsidRDefault="00F153AC" w:rsidP="00F153AC">
      <w:pPr>
        <w:pStyle w:val="Generaltext"/>
        <w:numPr>
          <w:ilvl w:val="0"/>
          <w:numId w:val="0"/>
        </w:numPr>
        <w:ind w:left="567"/>
      </w:pPr>
    </w:p>
    <w:p w14:paraId="5CC8F655" w14:textId="69C4A5CA" w:rsidR="004973BD" w:rsidRPr="00F153AC" w:rsidRDefault="001F6A82" w:rsidP="007A26E6">
      <w:pPr>
        <w:pStyle w:val="Heading3"/>
      </w:pPr>
      <w:r w:rsidRPr="00F153AC">
        <w:t>Bedroom Size</w:t>
      </w:r>
    </w:p>
    <w:p w14:paraId="249EF492" w14:textId="77777777" w:rsidR="00CF4313" w:rsidRPr="002A727F" w:rsidRDefault="00C51334" w:rsidP="00F153AC">
      <w:pPr>
        <w:pStyle w:val="Generaltext"/>
      </w:pPr>
      <w:r w:rsidRPr="002A727F">
        <w:lastRenderedPageBreak/>
        <w:t>Bedrooms were measured for width and area against NDSS standards.  Width of bedroom is important for determining whether a bedroom can be regarded as a single or double with consequences for the number of persons that can occupy a dwelling and the overall size expectation for the dwelling.  The NDSS sets minimum widths for the first double bedroom and</w:t>
      </w:r>
      <w:r w:rsidR="009B4B92" w:rsidRPr="002A727F">
        <w:t xml:space="preserve"> any</w:t>
      </w:r>
      <w:r w:rsidRPr="002A727F">
        <w:t xml:space="preserve"> subsequent bedrooms.  </w:t>
      </w:r>
      <w:r w:rsidR="009B4B92" w:rsidRPr="002A727F">
        <w:t>The width of subsequent bedrooms can only fail against the NDSS if they measure smaller than the minimum width for a single bedroom.</w:t>
      </w:r>
    </w:p>
    <w:p w14:paraId="011948C7" w14:textId="77777777" w:rsidR="009B4B92" w:rsidRPr="002A727F" w:rsidRDefault="009B4B92" w:rsidP="00F153AC">
      <w:pPr>
        <w:pStyle w:val="Generaltext"/>
      </w:pPr>
      <w:r w:rsidRPr="002A727F">
        <w:t xml:space="preserve">The results show that most bedrooms </w:t>
      </w:r>
      <w:r w:rsidR="008E1B0C" w:rsidRPr="002A727F">
        <w:t>measured were of a sufficient width.  The 3</w:t>
      </w:r>
      <w:r w:rsidR="008E1B0C" w:rsidRPr="002A727F">
        <w:rPr>
          <w:vertAlign w:val="superscript"/>
        </w:rPr>
        <w:t>rd</w:t>
      </w:r>
      <w:r w:rsidR="008E1B0C" w:rsidRPr="002A727F">
        <w:t xml:space="preserve"> bedroom was found to have most failures against the NDSS minimum width requirement with 35 fails of 148 3</w:t>
      </w:r>
      <w:r w:rsidR="008E1B0C" w:rsidRPr="002A727F">
        <w:rPr>
          <w:vertAlign w:val="superscript"/>
        </w:rPr>
        <w:t>rd</w:t>
      </w:r>
      <w:r w:rsidR="008E1B0C" w:rsidRPr="002A727F">
        <w:t xml:space="preserve"> bedrooms measured.</w:t>
      </w:r>
    </w:p>
    <w:p w14:paraId="747B1299" w14:textId="3CDBA208" w:rsidR="00DF0BC9" w:rsidRDefault="00DF0BC9" w:rsidP="00DF0BC9">
      <w:pPr>
        <w:pStyle w:val="Caption"/>
        <w:keepNext/>
      </w:pPr>
      <w:r w:rsidRPr="005F64CC">
        <w:t>Bedroom size: pass (Yes/No)</w:t>
      </w:r>
    </w:p>
    <w:tbl>
      <w:tblPr>
        <w:tblStyle w:val="PlainTable1"/>
        <w:tblW w:w="6119" w:type="dxa"/>
        <w:tblInd w:w="704" w:type="dxa"/>
        <w:tblLook w:val="04A0" w:firstRow="1" w:lastRow="0" w:firstColumn="1" w:lastColumn="0" w:noHBand="0" w:noVBand="1"/>
        <w:tblCaption w:val="Table of bedroom width measurements"/>
        <w:tblDescription w:val="Shows the number and percentage of dwellings with bedrooms that pass or fail against the minimum width expected by the Nationally Described Space Standards"/>
      </w:tblPr>
      <w:tblGrid>
        <w:gridCol w:w="1867"/>
        <w:gridCol w:w="850"/>
        <w:gridCol w:w="851"/>
        <w:gridCol w:w="850"/>
        <w:gridCol w:w="851"/>
        <w:gridCol w:w="850"/>
      </w:tblGrid>
      <w:tr w:rsidR="009A4BA0" w:rsidRPr="002A727F" w14:paraId="74577640" w14:textId="77777777" w:rsidTr="00A925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67" w:type="dxa"/>
            <w:shd w:val="clear" w:color="auto" w:fill="DEEAF6" w:themeFill="accent1" w:themeFillTint="33"/>
          </w:tcPr>
          <w:p w14:paraId="4209B590" w14:textId="77777777" w:rsidR="009A4BA0" w:rsidRPr="002A727F" w:rsidRDefault="009A4BA0" w:rsidP="009A4BA0">
            <w:pPr>
              <w:pStyle w:val="ListParagraph"/>
              <w:ind w:left="0"/>
              <w:rPr>
                <w:rFonts w:ascii="Arial" w:hAnsi="Arial" w:cs="Arial"/>
              </w:rPr>
            </w:pPr>
            <w:r w:rsidRPr="002A727F">
              <w:rPr>
                <w:rFonts w:ascii="Arial" w:hAnsi="Arial" w:cs="Arial"/>
              </w:rPr>
              <w:t>Bedroom Width</w:t>
            </w:r>
          </w:p>
          <w:p w14:paraId="098722CB" w14:textId="77777777" w:rsidR="009A4BA0" w:rsidRPr="002A727F" w:rsidRDefault="006C3BC3" w:rsidP="009A4BA0">
            <w:pPr>
              <w:pStyle w:val="ListParagraph"/>
              <w:ind w:left="0"/>
              <w:rPr>
                <w:rFonts w:ascii="Arial" w:hAnsi="Arial" w:cs="Arial"/>
              </w:rPr>
            </w:pPr>
            <w:r w:rsidRPr="002A727F">
              <w:rPr>
                <w:rFonts w:ascii="Arial" w:hAnsi="Arial" w:cs="Arial"/>
              </w:rPr>
              <w:t>Pass y/n</w:t>
            </w:r>
          </w:p>
        </w:tc>
        <w:tc>
          <w:tcPr>
            <w:tcW w:w="850" w:type="dxa"/>
            <w:shd w:val="clear" w:color="auto" w:fill="DEEAF6" w:themeFill="accent1" w:themeFillTint="33"/>
          </w:tcPr>
          <w:p w14:paraId="204E7DA5" w14:textId="77777777" w:rsidR="009A4BA0" w:rsidRPr="002A727F" w:rsidRDefault="009A4BA0" w:rsidP="009A4BA0">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Bed 1</w:t>
            </w:r>
          </w:p>
        </w:tc>
        <w:tc>
          <w:tcPr>
            <w:tcW w:w="851" w:type="dxa"/>
            <w:shd w:val="clear" w:color="auto" w:fill="DEEAF6" w:themeFill="accent1" w:themeFillTint="33"/>
          </w:tcPr>
          <w:p w14:paraId="7E36E9BF" w14:textId="77777777" w:rsidR="009A4BA0" w:rsidRPr="002A727F" w:rsidRDefault="009A4BA0" w:rsidP="009A4BA0">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Bed 2</w:t>
            </w:r>
          </w:p>
        </w:tc>
        <w:tc>
          <w:tcPr>
            <w:tcW w:w="850" w:type="dxa"/>
            <w:shd w:val="clear" w:color="auto" w:fill="DEEAF6" w:themeFill="accent1" w:themeFillTint="33"/>
          </w:tcPr>
          <w:p w14:paraId="1BB2372E" w14:textId="77777777" w:rsidR="009A4BA0" w:rsidRPr="002A727F" w:rsidRDefault="009A4BA0" w:rsidP="009A4BA0">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Bed 3</w:t>
            </w:r>
          </w:p>
        </w:tc>
        <w:tc>
          <w:tcPr>
            <w:tcW w:w="851" w:type="dxa"/>
            <w:shd w:val="clear" w:color="auto" w:fill="DEEAF6" w:themeFill="accent1" w:themeFillTint="33"/>
          </w:tcPr>
          <w:p w14:paraId="1EFB9DAE" w14:textId="77777777" w:rsidR="009A4BA0" w:rsidRPr="002A727F" w:rsidRDefault="009A4BA0" w:rsidP="009A4BA0">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Bed 4</w:t>
            </w:r>
          </w:p>
        </w:tc>
        <w:tc>
          <w:tcPr>
            <w:tcW w:w="850" w:type="dxa"/>
            <w:shd w:val="clear" w:color="auto" w:fill="DEEAF6" w:themeFill="accent1" w:themeFillTint="33"/>
          </w:tcPr>
          <w:p w14:paraId="35DCD801" w14:textId="77777777" w:rsidR="009A4BA0" w:rsidRPr="002A727F" w:rsidRDefault="009A4BA0" w:rsidP="009A4BA0">
            <w:pPr>
              <w:pStyle w:val="ListParagraph"/>
              <w:ind w:left="0"/>
              <w:cnfStyle w:val="100000000000" w:firstRow="1"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Bed 5</w:t>
            </w:r>
          </w:p>
        </w:tc>
      </w:tr>
      <w:tr w:rsidR="009A4BA0" w:rsidRPr="002A727F" w14:paraId="319D85AC" w14:textId="77777777" w:rsidTr="009A4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tcPr>
          <w:p w14:paraId="5A6077EC" w14:textId="77777777" w:rsidR="009A4BA0" w:rsidRPr="002A727F" w:rsidRDefault="009A4BA0" w:rsidP="009A4BA0">
            <w:pPr>
              <w:pStyle w:val="ListParagraph"/>
              <w:ind w:left="0"/>
              <w:rPr>
                <w:rFonts w:ascii="Arial" w:hAnsi="Arial" w:cs="Arial"/>
              </w:rPr>
            </w:pPr>
            <w:r w:rsidRPr="002A727F">
              <w:rPr>
                <w:rFonts w:ascii="Arial" w:hAnsi="Arial" w:cs="Arial"/>
              </w:rPr>
              <w:t>N</w:t>
            </w:r>
          </w:p>
        </w:tc>
        <w:tc>
          <w:tcPr>
            <w:tcW w:w="850" w:type="dxa"/>
          </w:tcPr>
          <w:p w14:paraId="41E5908B"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17</w:t>
            </w:r>
          </w:p>
        </w:tc>
        <w:tc>
          <w:tcPr>
            <w:tcW w:w="851" w:type="dxa"/>
          </w:tcPr>
          <w:p w14:paraId="1EE70F59"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7</w:t>
            </w:r>
          </w:p>
        </w:tc>
        <w:tc>
          <w:tcPr>
            <w:tcW w:w="850" w:type="dxa"/>
          </w:tcPr>
          <w:p w14:paraId="21447D8F"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35</w:t>
            </w:r>
          </w:p>
        </w:tc>
        <w:tc>
          <w:tcPr>
            <w:tcW w:w="851" w:type="dxa"/>
          </w:tcPr>
          <w:p w14:paraId="5B91A194"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5</w:t>
            </w:r>
          </w:p>
        </w:tc>
        <w:tc>
          <w:tcPr>
            <w:tcW w:w="850" w:type="dxa"/>
          </w:tcPr>
          <w:p w14:paraId="7CF0814E"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0</w:t>
            </w:r>
          </w:p>
        </w:tc>
      </w:tr>
      <w:tr w:rsidR="009A4BA0" w:rsidRPr="002A727F" w14:paraId="0ACA215D" w14:textId="77777777" w:rsidTr="009A4BA0">
        <w:tc>
          <w:tcPr>
            <w:cnfStyle w:val="001000000000" w:firstRow="0" w:lastRow="0" w:firstColumn="1" w:lastColumn="0" w:oddVBand="0" w:evenVBand="0" w:oddHBand="0" w:evenHBand="0" w:firstRowFirstColumn="0" w:firstRowLastColumn="0" w:lastRowFirstColumn="0" w:lastRowLastColumn="0"/>
            <w:tcW w:w="1867" w:type="dxa"/>
          </w:tcPr>
          <w:p w14:paraId="031DE68A" w14:textId="77777777" w:rsidR="009A4BA0" w:rsidRPr="002A727F" w:rsidRDefault="009A4BA0" w:rsidP="009A4BA0">
            <w:pPr>
              <w:pStyle w:val="ListParagraph"/>
              <w:ind w:left="0"/>
              <w:rPr>
                <w:rFonts w:ascii="Arial" w:hAnsi="Arial" w:cs="Arial"/>
              </w:rPr>
            </w:pPr>
            <w:r w:rsidRPr="002A727F">
              <w:rPr>
                <w:rFonts w:ascii="Arial" w:hAnsi="Arial" w:cs="Arial"/>
              </w:rPr>
              <w:t>Y</w:t>
            </w:r>
          </w:p>
        </w:tc>
        <w:tc>
          <w:tcPr>
            <w:tcW w:w="850" w:type="dxa"/>
          </w:tcPr>
          <w:p w14:paraId="2D21E173" w14:textId="77777777" w:rsidR="009A4BA0" w:rsidRPr="002A727F" w:rsidRDefault="009A4BA0" w:rsidP="009A4BA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282</w:t>
            </w:r>
          </w:p>
        </w:tc>
        <w:tc>
          <w:tcPr>
            <w:tcW w:w="851" w:type="dxa"/>
          </w:tcPr>
          <w:p w14:paraId="07D2BDCB" w14:textId="77777777" w:rsidR="009A4BA0" w:rsidRPr="002A727F" w:rsidRDefault="009A4BA0" w:rsidP="009A4BA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227</w:t>
            </w:r>
          </w:p>
        </w:tc>
        <w:tc>
          <w:tcPr>
            <w:tcW w:w="850" w:type="dxa"/>
          </w:tcPr>
          <w:p w14:paraId="3AC7C407" w14:textId="77777777" w:rsidR="009A4BA0" w:rsidRPr="002A727F" w:rsidRDefault="009A4BA0" w:rsidP="009A4BA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113</w:t>
            </w:r>
          </w:p>
        </w:tc>
        <w:tc>
          <w:tcPr>
            <w:tcW w:w="851" w:type="dxa"/>
          </w:tcPr>
          <w:p w14:paraId="1CB80BA0" w14:textId="77777777" w:rsidR="009A4BA0" w:rsidRPr="002A727F" w:rsidRDefault="009A4BA0" w:rsidP="009A4BA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70</w:t>
            </w:r>
          </w:p>
        </w:tc>
        <w:tc>
          <w:tcPr>
            <w:tcW w:w="850" w:type="dxa"/>
          </w:tcPr>
          <w:p w14:paraId="5BA2ACC0" w14:textId="77777777" w:rsidR="009A4BA0" w:rsidRPr="002A727F" w:rsidRDefault="009A4BA0" w:rsidP="009A4BA0">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15</w:t>
            </w:r>
          </w:p>
        </w:tc>
      </w:tr>
      <w:tr w:rsidR="009A4BA0" w:rsidRPr="002A727F" w14:paraId="293F0CE0" w14:textId="77777777" w:rsidTr="009A4B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67" w:type="dxa"/>
            <w:shd w:val="clear" w:color="auto" w:fill="DEEAF6" w:themeFill="accent1" w:themeFillTint="33"/>
          </w:tcPr>
          <w:p w14:paraId="076E9793" w14:textId="77777777" w:rsidR="009A4BA0" w:rsidRPr="002A727F" w:rsidRDefault="009A4BA0" w:rsidP="009A4BA0">
            <w:pPr>
              <w:pStyle w:val="ListParagraph"/>
              <w:ind w:left="0"/>
              <w:rPr>
                <w:rFonts w:ascii="Arial" w:hAnsi="Arial" w:cs="Arial"/>
              </w:rPr>
            </w:pPr>
            <w:r w:rsidRPr="002A727F">
              <w:rPr>
                <w:rFonts w:ascii="Arial" w:hAnsi="Arial" w:cs="Arial"/>
              </w:rPr>
              <w:t>Total</w:t>
            </w:r>
          </w:p>
        </w:tc>
        <w:tc>
          <w:tcPr>
            <w:tcW w:w="850" w:type="dxa"/>
            <w:shd w:val="clear" w:color="auto" w:fill="DEEAF6" w:themeFill="accent1" w:themeFillTint="33"/>
          </w:tcPr>
          <w:p w14:paraId="38B98B04"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299</w:t>
            </w:r>
          </w:p>
        </w:tc>
        <w:tc>
          <w:tcPr>
            <w:tcW w:w="851" w:type="dxa"/>
            <w:shd w:val="clear" w:color="auto" w:fill="DEEAF6" w:themeFill="accent1" w:themeFillTint="33"/>
          </w:tcPr>
          <w:p w14:paraId="4116DD2A"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234</w:t>
            </w:r>
          </w:p>
        </w:tc>
        <w:tc>
          <w:tcPr>
            <w:tcW w:w="850" w:type="dxa"/>
            <w:shd w:val="clear" w:color="auto" w:fill="DEEAF6" w:themeFill="accent1" w:themeFillTint="33"/>
          </w:tcPr>
          <w:p w14:paraId="252F5D64"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148</w:t>
            </w:r>
          </w:p>
        </w:tc>
        <w:tc>
          <w:tcPr>
            <w:tcW w:w="851" w:type="dxa"/>
            <w:shd w:val="clear" w:color="auto" w:fill="DEEAF6" w:themeFill="accent1" w:themeFillTint="33"/>
          </w:tcPr>
          <w:p w14:paraId="251E8398"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75</w:t>
            </w:r>
          </w:p>
        </w:tc>
        <w:tc>
          <w:tcPr>
            <w:tcW w:w="850" w:type="dxa"/>
            <w:shd w:val="clear" w:color="auto" w:fill="DEEAF6" w:themeFill="accent1" w:themeFillTint="33"/>
          </w:tcPr>
          <w:p w14:paraId="1EAB35E3" w14:textId="77777777" w:rsidR="009A4BA0" w:rsidRPr="002A727F" w:rsidRDefault="009A4BA0" w:rsidP="009A4BA0">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15</w:t>
            </w:r>
          </w:p>
        </w:tc>
      </w:tr>
    </w:tbl>
    <w:p w14:paraId="72DDA4D2" w14:textId="77777777" w:rsidR="009A4BA0" w:rsidRPr="002A727F" w:rsidRDefault="009A4BA0" w:rsidP="00F153AC">
      <w:pPr>
        <w:pStyle w:val="Generaltext"/>
        <w:numPr>
          <w:ilvl w:val="0"/>
          <w:numId w:val="0"/>
        </w:numPr>
        <w:ind w:left="567"/>
      </w:pPr>
    </w:p>
    <w:p w14:paraId="3C08F603" w14:textId="77777777" w:rsidR="00B10F73" w:rsidRPr="002A727F" w:rsidRDefault="00CE6C78" w:rsidP="00F153AC">
      <w:pPr>
        <w:pStyle w:val="Generaltext"/>
      </w:pPr>
      <w:r w:rsidRPr="002A727F">
        <w:t>Regarding the area (S</w:t>
      </w:r>
      <w:r w:rsidR="00020F0B" w:rsidRPr="002A727F">
        <w:t xml:space="preserve">qm) of bedrooms there are interesting differences between first (master) bedrooms and additional bedrooms.  </w:t>
      </w:r>
      <w:r w:rsidR="008A17A1" w:rsidRPr="002A727F">
        <w:t>The vast majority (88%) of first</w:t>
      </w:r>
      <w:r w:rsidR="00FC3454" w:rsidRPr="002A727F">
        <w:t xml:space="preserve"> bedrooms exceed the NDSS minimum</w:t>
      </w:r>
      <w:r w:rsidR="008A17A1" w:rsidRPr="002A727F">
        <w:t xml:space="preserve"> of 11.5sqm.  However, the position is reversed for additional bedrooms, with the majority failing against the NDSS</w:t>
      </w:r>
      <w:r w:rsidR="00FC3454" w:rsidRPr="002A727F">
        <w:t xml:space="preserve"> minima.  The 3</w:t>
      </w:r>
      <w:r w:rsidR="00FC3454" w:rsidRPr="002A727F">
        <w:rPr>
          <w:vertAlign w:val="superscript"/>
        </w:rPr>
        <w:t>rd</w:t>
      </w:r>
      <w:r w:rsidR="00FC3454" w:rsidRPr="002A727F">
        <w:t xml:space="preserve"> bedroom has most failures with 91% of bedroom</w:t>
      </w:r>
      <w:r w:rsidR="00B10F73" w:rsidRPr="002A727F">
        <w:t>s below the required standards.</w:t>
      </w:r>
    </w:p>
    <w:p w14:paraId="3ED2B652" w14:textId="77777777" w:rsidR="00773A1B" w:rsidRPr="002A727F" w:rsidRDefault="00773A1B" w:rsidP="00F153AC">
      <w:pPr>
        <w:pStyle w:val="Generaltext"/>
        <w:numPr>
          <w:ilvl w:val="0"/>
          <w:numId w:val="0"/>
        </w:numPr>
        <w:ind w:left="567"/>
      </w:pPr>
    </w:p>
    <w:p w14:paraId="79D015B1" w14:textId="72D4087B" w:rsidR="00DF0BC9" w:rsidRDefault="00DF0BC9" w:rsidP="00DF0BC9">
      <w:pPr>
        <w:pStyle w:val="Caption"/>
        <w:keepNext/>
      </w:pPr>
      <w:r w:rsidRPr="00E350E6">
        <w:t xml:space="preserve">Bedroom </w:t>
      </w:r>
      <w:r>
        <w:t>area</w:t>
      </w:r>
      <w:r w:rsidRPr="00E350E6">
        <w:t xml:space="preserve">: </w:t>
      </w:r>
      <w:r>
        <w:t>pass (Yes/No)</w:t>
      </w:r>
    </w:p>
    <w:tbl>
      <w:tblPr>
        <w:tblStyle w:val="PlainTable1"/>
        <w:tblW w:w="8501" w:type="dxa"/>
        <w:tblInd w:w="704" w:type="dxa"/>
        <w:tblLook w:val="04A0" w:firstRow="1" w:lastRow="0" w:firstColumn="1" w:lastColumn="0" w:noHBand="0" w:noVBand="1"/>
        <w:tblCaption w:val="Table of Bedroom Area Measurement"/>
        <w:tblDescription w:val="Shows the number and percentage of dwellings with bedrooms that pass or fail against the minimum area expected by the Nationally Described Space Standards"/>
      </w:tblPr>
      <w:tblGrid>
        <w:gridCol w:w="1303"/>
        <w:gridCol w:w="706"/>
        <w:gridCol w:w="706"/>
        <w:gridCol w:w="706"/>
        <w:gridCol w:w="606"/>
        <w:gridCol w:w="579"/>
        <w:gridCol w:w="779"/>
        <w:gridCol w:w="779"/>
        <w:gridCol w:w="779"/>
        <w:gridCol w:w="779"/>
        <w:gridCol w:w="779"/>
      </w:tblGrid>
      <w:tr w:rsidR="00954C70" w:rsidRPr="002A727F" w14:paraId="41577D17" w14:textId="77777777" w:rsidTr="00DF0BC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03" w:type="dxa"/>
            <w:shd w:val="clear" w:color="auto" w:fill="DEEAF6" w:themeFill="accent1" w:themeFillTint="33"/>
          </w:tcPr>
          <w:p w14:paraId="34A92A7A" w14:textId="77777777" w:rsidR="00954C70" w:rsidRPr="002A727F" w:rsidRDefault="00954C70" w:rsidP="007938CA">
            <w:pPr>
              <w:pStyle w:val="ListParagraph"/>
              <w:keepNext/>
              <w:ind w:left="0"/>
              <w:rPr>
                <w:rFonts w:ascii="Arial" w:hAnsi="Arial" w:cs="Arial"/>
              </w:rPr>
            </w:pPr>
            <w:r w:rsidRPr="002A727F">
              <w:rPr>
                <w:rFonts w:ascii="Arial" w:hAnsi="Arial" w:cs="Arial"/>
              </w:rPr>
              <w:t>Bedroom Area</w:t>
            </w:r>
          </w:p>
        </w:tc>
        <w:tc>
          <w:tcPr>
            <w:tcW w:w="3303" w:type="dxa"/>
            <w:gridSpan w:val="5"/>
            <w:shd w:val="clear" w:color="auto" w:fill="DEEAF6" w:themeFill="accent1" w:themeFillTint="33"/>
          </w:tcPr>
          <w:p w14:paraId="58CF571F" w14:textId="77777777" w:rsidR="00954C70" w:rsidRPr="002A727F" w:rsidRDefault="00954C70" w:rsidP="007938CA">
            <w:pPr>
              <w:pStyle w:val="ListParagraph"/>
              <w:keepNext/>
              <w:ind w:left="-22"/>
              <w:cnfStyle w:val="100000000000" w:firstRow="1"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Total Number</w:t>
            </w:r>
          </w:p>
        </w:tc>
        <w:tc>
          <w:tcPr>
            <w:tcW w:w="3895" w:type="dxa"/>
            <w:gridSpan w:val="5"/>
            <w:shd w:val="clear" w:color="auto" w:fill="DEEAF6" w:themeFill="accent1" w:themeFillTint="33"/>
          </w:tcPr>
          <w:p w14:paraId="254E2112" w14:textId="77777777" w:rsidR="00954C70" w:rsidRPr="002A727F" w:rsidRDefault="00954C70" w:rsidP="007938CA">
            <w:pPr>
              <w:pStyle w:val="ListParagraph"/>
              <w:keepNext/>
              <w:ind w:left="0"/>
              <w:cnfStyle w:val="100000000000" w:firstRow="1"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Percentage</w:t>
            </w:r>
          </w:p>
        </w:tc>
      </w:tr>
      <w:tr w:rsidR="00186508" w:rsidRPr="002A727F" w14:paraId="6AA995E6" w14:textId="77777777" w:rsidTr="00DF0B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3" w:type="dxa"/>
            <w:shd w:val="clear" w:color="auto" w:fill="DEEAF6" w:themeFill="accent1" w:themeFillTint="33"/>
          </w:tcPr>
          <w:p w14:paraId="5466B51E" w14:textId="77777777" w:rsidR="00186508" w:rsidRPr="002A727F" w:rsidRDefault="006C3BC3" w:rsidP="007938CA">
            <w:pPr>
              <w:pStyle w:val="ListParagraph"/>
              <w:keepNext/>
              <w:ind w:left="0"/>
              <w:rPr>
                <w:rFonts w:ascii="Arial" w:hAnsi="Arial" w:cs="Arial"/>
              </w:rPr>
            </w:pPr>
            <w:r w:rsidRPr="002A727F">
              <w:rPr>
                <w:rFonts w:ascii="Arial" w:hAnsi="Arial" w:cs="Arial"/>
              </w:rPr>
              <w:t>Pass y/n</w:t>
            </w:r>
          </w:p>
        </w:tc>
        <w:tc>
          <w:tcPr>
            <w:tcW w:w="706" w:type="dxa"/>
            <w:shd w:val="clear" w:color="auto" w:fill="DEEAF6" w:themeFill="accent1" w:themeFillTint="33"/>
          </w:tcPr>
          <w:p w14:paraId="033F30F8" w14:textId="77777777" w:rsidR="00186508" w:rsidRPr="002A727F" w:rsidRDefault="00186508" w:rsidP="007938CA">
            <w:pPr>
              <w:pStyle w:val="ListParagraph"/>
              <w:keepNext/>
              <w:ind w:left="-82"/>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Bed1</w:t>
            </w:r>
          </w:p>
        </w:tc>
        <w:tc>
          <w:tcPr>
            <w:tcW w:w="706" w:type="dxa"/>
            <w:shd w:val="clear" w:color="auto" w:fill="DEEAF6" w:themeFill="accent1" w:themeFillTint="33"/>
          </w:tcPr>
          <w:p w14:paraId="2A46513E" w14:textId="77777777" w:rsidR="00186508" w:rsidRPr="002A727F" w:rsidRDefault="00186508" w:rsidP="007938CA">
            <w:pPr>
              <w:pStyle w:val="ListParagraph"/>
              <w:keepNext/>
              <w:ind w:left="-100"/>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 2</w:t>
            </w:r>
          </w:p>
        </w:tc>
        <w:tc>
          <w:tcPr>
            <w:tcW w:w="706" w:type="dxa"/>
            <w:shd w:val="clear" w:color="auto" w:fill="DEEAF6" w:themeFill="accent1" w:themeFillTint="33"/>
          </w:tcPr>
          <w:p w14:paraId="66A78560" w14:textId="77777777" w:rsidR="00186508" w:rsidRPr="002A727F" w:rsidRDefault="00186508" w:rsidP="007938CA">
            <w:pPr>
              <w:pStyle w:val="ListParagraph"/>
              <w:keepNext/>
              <w:ind w:left="-76"/>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 3</w:t>
            </w:r>
          </w:p>
        </w:tc>
        <w:tc>
          <w:tcPr>
            <w:tcW w:w="606" w:type="dxa"/>
            <w:shd w:val="clear" w:color="auto" w:fill="DEEAF6" w:themeFill="accent1" w:themeFillTint="33"/>
          </w:tcPr>
          <w:p w14:paraId="43B49A27" w14:textId="77777777" w:rsidR="00186508" w:rsidRPr="002A727F" w:rsidRDefault="00186508" w:rsidP="007938CA">
            <w:pPr>
              <w:pStyle w:val="ListParagraph"/>
              <w:keepNext/>
              <w:ind w:left="-80"/>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 4</w:t>
            </w:r>
          </w:p>
        </w:tc>
        <w:tc>
          <w:tcPr>
            <w:tcW w:w="579" w:type="dxa"/>
            <w:shd w:val="clear" w:color="auto" w:fill="DEEAF6" w:themeFill="accent1" w:themeFillTint="33"/>
          </w:tcPr>
          <w:p w14:paraId="028AA1B0" w14:textId="77777777" w:rsidR="00186508" w:rsidRPr="002A727F" w:rsidRDefault="00186508" w:rsidP="007938CA">
            <w:pPr>
              <w:pStyle w:val="ListParagraph"/>
              <w:keepNext/>
              <w:ind w:left="-84"/>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 5</w:t>
            </w:r>
          </w:p>
        </w:tc>
        <w:tc>
          <w:tcPr>
            <w:tcW w:w="779" w:type="dxa"/>
            <w:shd w:val="clear" w:color="auto" w:fill="DEEAF6" w:themeFill="accent1" w:themeFillTint="33"/>
          </w:tcPr>
          <w:p w14:paraId="1B699669" w14:textId="77777777" w:rsidR="00186508" w:rsidRPr="002A727F" w:rsidRDefault="00186508" w:rsidP="007938CA">
            <w:pPr>
              <w:pStyle w:val="ListParagraph"/>
              <w:keepNext/>
              <w:ind w:left="-82"/>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Bed1</w:t>
            </w:r>
          </w:p>
        </w:tc>
        <w:tc>
          <w:tcPr>
            <w:tcW w:w="779" w:type="dxa"/>
            <w:shd w:val="clear" w:color="auto" w:fill="DEEAF6" w:themeFill="accent1" w:themeFillTint="33"/>
          </w:tcPr>
          <w:p w14:paraId="3CBBF9D6" w14:textId="77777777" w:rsidR="00186508" w:rsidRPr="002A727F" w:rsidRDefault="00186508" w:rsidP="007938CA">
            <w:pPr>
              <w:pStyle w:val="ListParagraph"/>
              <w:keepNext/>
              <w:ind w:left="-100"/>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 2</w:t>
            </w:r>
          </w:p>
        </w:tc>
        <w:tc>
          <w:tcPr>
            <w:tcW w:w="779" w:type="dxa"/>
            <w:shd w:val="clear" w:color="auto" w:fill="DEEAF6" w:themeFill="accent1" w:themeFillTint="33"/>
          </w:tcPr>
          <w:p w14:paraId="126C605C" w14:textId="77777777" w:rsidR="00186508" w:rsidRPr="002A727F" w:rsidRDefault="00186508" w:rsidP="007938CA">
            <w:pPr>
              <w:pStyle w:val="ListParagraph"/>
              <w:keepNext/>
              <w:ind w:left="-76"/>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 3</w:t>
            </w:r>
          </w:p>
        </w:tc>
        <w:tc>
          <w:tcPr>
            <w:tcW w:w="779" w:type="dxa"/>
            <w:shd w:val="clear" w:color="auto" w:fill="DEEAF6" w:themeFill="accent1" w:themeFillTint="33"/>
          </w:tcPr>
          <w:p w14:paraId="62B96630" w14:textId="77777777" w:rsidR="00186508" w:rsidRPr="002A727F" w:rsidRDefault="00186508" w:rsidP="007938CA">
            <w:pPr>
              <w:pStyle w:val="ListParagraph"/>
              <w:keepNext/>
              <w:ind w:left="-80"/>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 4</w:t>
            </w:r>
          </w:p>
        </w:tc>
        <w:tc>
          <w:tcPr>
            <w:tcW w:w="779" w:type="dxa"/>
            <w:shd w:val="clear" w:color="auto" w:fill="DEEAF6" w:themeFill="accent1" w:themeFillTint="33"/>
          </w:tcPr>
          <w:p w14:paraId="7D922530" w14:textId="77777777" w:rsidR="00186508" w:rsidRPr="002A727F" w:rsidRDefault="00186508" w:rsidP="007938CA">
            <w:pPr>
              <w:pStyle w:val="ListParagraph"/>
              <w:keepNext/>
              <w:ind w:left="-84"/>
              <w:cnfStyle w:val="000000100000" w:firstRow="0" w:lastRow="0" w:firstColumn="0" w:lastColumn="0" w:oddVBand="0" w:evenVBand="0" w:oddHBand="1" w:evenHBand="0" w:firstRowFirstColumn="0" w:firstRowLastColumn="0" w:lastRowFirstColumn="0" w:lastRowLastColumn="0"/>
              <w:rPr>
                <w:rFonts w:ascii="Arial" w:hAnsi="Arial" w:cs="Arial"/>
                <w:b/>
              </w:rPr>
            </w:pPr>
            <w:r w:rsidRPr="002A727F">
              <w:rPr>
                <w:rFonts w:ascii="Arial" w:hAnsi="Arial" w:cs="Arial"/>
                <w:b/>
              </w:rPr>
              <w:t>Bed 5</w:t>
            </w:r>
          </w:p>
        </w:tc>
      </w:tr>
      <w:tr w:rsidR="00186508" w:rsidRPr="002A727F" w14:paraId="22166AA5" w14:textId="77777777" w:rsidTr="00DF0BC9">
        <w:trPr>
          <w:cantSplit/>
        </w:trPr>
        <w:tc>
          <w:tcPr>
            <w:cnfStyle w:val="001000000000" w:firstRow="0" w:lastRow="0" w:firstColumn="1" w:lastColumn="0" w:oddVBand="0" w:evenVBand="0" w:oddHBand="0" w:evenHBand="0" w:firstRowFirstColumn="0" w:firstRowLastColumn="0" w:lastRowFirstColumn="0" w:lastRowLastColumn="0"/>
            <w:tcW w:w="1303" w:type="dxa"/>
          </w:tcPr>
          <w:p w14:paraId="06E89550" w14:textId="77777777" w:rsidR="00186508" w:rsidRPr="002A727F" w:rsidRDefault="00954C70" w:rsidP="007938CA">
            <w:pPr>
              <w:pStyle w:val="ListParagraph"/>
              <w:keepNext/>
              <w:ind w:left="0"/>
              <w:rPr>
                <w:rFonts w:ascii="Arial" w:hAnsi="Arial" w:cs="Arial"/>
              </w:rPr>
            </w:pPr>
            <w:r w:rsidRPr="002A727F">
              <w:rPr>
                <w:rFonts w:ascii="Arial" w:hAnsi="Arial" w:cs="Arial"/>
              </w:rPr>
              <w:t>N</w:t>
            </w:r>
          </w:p>
        </w:tc>
        <w:tc>
          <w:tcPr>
            <w:tcW w:w="706" w:type="dxa"/>
          </w:tcPr>
          <w:p w14:paraId="23B4E219"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197</w:t>
            </w:r>
          </w:p>
        </w:tc>
        <w:tc>
          <w:tcPr>
            <w:tcW w:w="706" w:type="dxa"/>
          </w:tcPr>
          <w:p w14:paraId="6D52B039"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981</w:t>
            </w:r>
          </w:p>
        </w:tc>
        <w:tc>
          <w:tcPr>
            <w:tcW w:w="706" w:type="dxa"/>
          </w:tcPr>
          <w:p w14:paraId="183F5E11"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951</w:t>
            </w:r>
          </w:p>
        </w:tc>
        <w:tc>
          <w:tcPr>
            <w:tcW w:w="606" w:type="dxa"/>
          </w:tcPr>
          <w:p w14:paraId="52086042"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357</w:t>
            </w:r>
          </w:p>
        </w:tc>
        <w:tc>
          <w:tcPr>
            <w:tcW w:w="579" w:type="dxa"/>
          </w:tcPr>
          <w:p w14:paraId="266192A7"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39</w:t>
            </w:r>
          </w:p>
        </w:tc>
        <w:tc>
          <w:tcPr>
            <w:tcW w:w="779" w:type="dxa"/>
          </w:tcPr>
          <w:p w14:paraId="0843DFDF"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12%</w:t>
            </w:r>
          </w:p>
        </w:tc>
        <w:tc>
          <w:tcPr>
            <w:tcW w:w="779" w:type="dxa"/>
          </w:tcPr>
          <w:p w14:paraId="2EF02144"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66%</w:t>
            </w:r>
          </w:p>
        </w:tc>
        <w:tc>
          <w:tcPr>
            <w:tcW w:w="779" w:type="dxa"/>
          </w:tcPr>
          <w:p w14:paraId="4D38EA78"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91%</w:t>
            </w:r>
          </w:p>
        </w:tc>
        <w:tc>
          <w:tcPr>
            <w:tcW w:w="779" w:type="dxa"/>
          </w:tcPr>
          <w:p w14:paraId="1B87E359"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78%</w:t>
            </w:r>
          </w:p>
        </w:tc>
        <w:tc>
          <w:tcPr>
            <w:tcW w:w="779" w:type="dxa"/>
          </w:tcPr>
          <w:p w14:paraId="47299A6F"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71%</w:t>
            </w:r>
          </w:p>
        </w:tc>
      </w:tr>
      <w:tr w:rsidR="00186508" w:rsidRPr="002A727F" w14:paraId="68B03D39" w14:textId="77777777" w:rsidTr="00DF0BC9">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03" w:type="dxa"/>
          </w:tcPr>
          <w:p w14:paraId="5105F902" w14:textId="77777777" w:rsidR="00186508" w:rsidRPr="002A727F" w:rsidRDefault="00954C70" w:rsidP="007938CA">
            <w:pPr>
              <w:pStyle w:val="ListParagraph"/>
              <w:keepNext/>
              <w:ind w:left="0"/>
              <w:rPr>
                <w:rFonts w:ascii="Arial" w:hAnsi="Arial" w:cs="Arial"/>
              </w:rPr>
            </w:pPr>
            <w:r w:rsidRPr="002A727F">
              <w:rPr>
                <w:rFonts w:ascii="Arial" w:hAnsi="Arial" w:cs="Arial"/>
              </w:rPr>
              <w:t>Y</w:t>
            </w:r>
          </w:p>
        </w:tc>
        <w:tc>
          <w:tcPr>
            <w:tcW w:w="706" w:type="dxa"/>
          </w:tcPr>
          <w:p w14:paraId="6D2E9CFD"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1444</w:t>
            </w:r>
          </w:p>
        </w:tc>
        <w:tc>
          <w:tcPr>
            <w:tcW w:w="706" w:type="dxa"/>
          </w:tcPr>
          <w:p w14:paraId="304978E4"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516</w:t>
            </w:r>
          </w:p>
        </w:tc>
        <w:tc>
          <w:tcPr>
            <w:tcW w:w="706" w:type="dxa"/>
          </w:tcPr>
          <w:p w14:paraId="0DAF9AB9"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98</w:t>
            </w:r>
          </w:p>
        </w:tc>
        <w:tc>
          <w:tcPr>
            <w:tcW w:w="606" w:type="dxa"/>
          </w:tcPr>
          <w:p w14:paraId="24CF6128"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101</w:t>
            </w:r>
          </w:p>
        </w:tc>
        <w:tc>
          <w:tcPr>
            <w:tcW w:w="579" w:type="dxa"/>
          </w:tcPr>
          <w:p w14:paraId="42CF0CFA"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16</w:t>
            </w:r>
          </w:p>
        </w:tc>
        <w:tc>
          <w:tcPr>
            <w:tcW w:w="779" w:type="dxa"/>
          </w:tcPr>
          <w:p w14:paraId="1C31BDAC"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88%</w:t>
            </w:r>
          </w:p>
        </w:tc>
        <w:tc>
          <w:tcPr>
            <w:tcW w:w="779" w:type="dxa"/>
          </w:tcPr>
          <w:p w14:paraId="3B4623B6"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34%</w:t>
            </w:r>
          </w:p>
        </w:tc>
        <w:tc>
          <w:tcPr>
            <w:tcW w:w="779" w:type="dxa"/>
          </w:tcPr>
          <w:p w14:paraId="0CD4C7C0"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9%</w:t>
            </w:r>
          </w:p>
        </w:tc>
        <w:tc>
          <w:tcPr>
            <w:tcW w:w="779" w:type="dxa"/>
          </w:tcPr>
          <w:p w14:paraId="59FFC0ED"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22%</w:t>
            </w:r>
          </w:p>
        </w:tc>
        <w:tc>
          <w:tcPr>
            <w:tcW w:w="779" w:type="dxa"/>
          </w:tcPr>
          <w:p w14:paraId="43993C6F" w14:textId="77777777" w:rsidR="00186508" w:rsidRPr="002A727F" w:rsidRDefault="00623BEA" w:rsidP="007938CA">
            <w:pPr>
              <w:pStyle w:val="ListParagraph"/>
              <w:keepNext/>
              <w:ind w:left="0"/>
              <w:cnfStyle w:val="000000100000" w:firstRow="0" w:lastRow="0" w:firstColumn="0" w:lastColumn="0" w:oddVBand="0" w:evenVBand="0" w:oddHBand="1" w:evenHBand="0" w:firstRowFirstColumn="0" w:firstRowLastColumn="0" w:lastRowFirstColumn="0" w:lastRowLastColumn="0"/>
              <w:rPr>
                <w:rFonts w:ascii="Arial" w:hAnsi="Arial" w:cs="Arial"/>
              </w:rPr>
            </w:pPr>
            <w:r w:rsidRPr="002A727F">
              <w:rPr>
                <w:rFonts w:ascii="Arial" w:hAnsi="Arial" w:cs="Arial"/>
              </w:rPr>
              <w:t>29%</w:t>
            </w:r>
          </w:p>
        </w:tc>
      </w:tr>
      <w:tr w:rsidR="00186508" w:rsidRPr="002A727F" w14:paraId="14C97CA6" w14:textId="77777777" w:rsidTr="00DF0BC9">
        <w:trPr>
          <w:cantSplit/>
        </w:trPr>
        <w:tc>
          <w:tcPr>
            <w:cnfStyle w:val="001000000000" w:firstRow="0" w:lastRow="0" w:firstColumn="1" w:lastColumn="0" w:oddVBand="0" w:evenVBand="0" w:oddHBand="0" w:evenHBand="0" w:firstRowFirstColumn="0" w:firstRowLastColumn="0" w:lastRowFirstColumn="0" w:lastRowLastColumn="0"/>
            <w:tcW w:w="1303" w:type="dxa"/>
            <w:shd w:val="clear" w:color="auto" w:fill="DEEAF6" w:themeFill="accent1" w:themeFillTint="33"/>
          </w:tcPr>
          <w:p w14:paraId="4C2997D0" w14:textId="77777777" w:rsidR="00186508" w:rsidRPr="002A727F" w:rsidRDefault="00954C70" w:rsidP="007938CA">
            <w:pPr>
              <w:pStyle w:val="ListParagraph"/>
              <w:keepNext/>
              <w:ind w:left="0"/>
              <w:rPr>
                <w:rFonts w:ascii="Arial" w:hAnsi="Arial" w:cs="Arial"/>
              </w:rPr>
            </w:pPr>
            <w:r w:rsidRPr="002A727F">
              <w:rPr>
                <w:rFonts w:ascii="Arial" w:hAnsi="Arial" w:cs="Arial"/>
              </w:rPr>
              <w:t>Total</w:t>
            </w:r>
          </w:p>
        </w:tc>
        <w:tc>
          <w:tcPr>
            <w:tcW w:w="706" w:type="dxa"/>
            <w:shd w:val="clear" w:color="auto" w:fill="DEEAF6" w:themeFill="accent1" w:themeFillTint="33"/>
          </w:tcPr>
          <w:p w14:paraId="72B1D3D0"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1641</w:t>
            </w:r>
          </w:p>
        </w:tc>
        <w:tc>
          <w:tcPr>
            <w:tcW w:w="706" w:type="dxa"/>
            <w:shd w:val="clear" w:color="auto" w:fill="DEEAF6" w:themeFill="accent1" w:themeFillTint="33"/>
          </w:tcPr>
          <w:p w14:paraId="2B17B6D1"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1497</w:t>
            </w:r>
          </w:p>
        </w:tc>
        <w:tc>
          <w:tcPr>
            <w:tcW w:w="706" w:type="dxa"/>
            <w:shd w:val="clear" w:color="auto" w:fill="DEEAF6" w:themeFill="accent1" w:themeFillTint="33"/>
          </w:tcPr>
          <w:p w14:paraId="47CD4B43"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1049</w:t>
            </w:r>
          </w:p>
        </w:tc>
        <w:tc>
          <w:tcPr>
            <w:tcW w:w="606" w:type="dxa"/>
            <w:shd w:val="clear" w:color="auto" w:fill="DEEAF6" w:themeFill="accent1" w:themeFillTint="33"/>
          </w:tcPr>
          <w:p w14:paraId="29CD334A"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458</w:t>
            </w:r>
          </w:p>
        </w:tc>
        <w:tc>
          <w:tcPr>
            <w:tcW w:w="579" w:type="dxa"/>
            <w:shd w:val="clear" w:color="auto" w:fill="DEEAF6" w:themeFill="accent1" w:themeFillTint="33"/>
          </w:tcPr>
          <w:p w14:paraId="40357194"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55</w:t>
            </w:r>
          </w:p>
        </w:tc>
        <w:tc>
          <w:tcPr>
            <w:tcW w:w="779" w:type="dxa"/>
            <w:shd w:val="clear" w:color="auto" w:fill="DEEAF6" w:themeFill="accent1" w:themeFillTint="33"/>
          </w:tcPr>
          <w:p w14:paraId="5D53107B"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100%</w:t>
            </w:r>
          </w:p>
        </w:tc>
        <w:tc>
          <w:tcPr>
            <w:tcW w:w="779" w:type="dxa"/>
            <w:shd w:val="clear" w:color="auto" w:fill="DEEAF6" w:themeFill="accent1" w:themeFillTint="33"/>
          </w:tcPr>
          <w:p w14:paraId="56AC3718"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100%</w:t>
            </w:r>
          </w:p>
        </w:tc>
        <w:tc>
          <w:tcPr>
            <w:tcW w:w="779" w:type="dxa"/>
            <w:shd w:val="clear" w:color="auto" w:fill="DEEAF6" w:themeFill="accent1" w:themeFillTint="33"/>
          </w:tcPr>
          <w:p w14:paraId="27CA6997"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100%</w:t>
            </w:r>
          </w:p>
        </w:tc>
        <w:tc>
          <w:tcPr>
            <w:tcW w:w="779" w:type="dxa"/>
            <w:shd w:val="clear" w:color="auto" w:fill="DEEAF6" w:themeFill="accent1" w:themeFillTint="33"/>
          </w:tcPr>
          <w:p w14:paraId="1B417F7A"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100%</w:t>
            </w:r>
          </w:p>
        </w:tc>
        <w:tc>
          <w:tcPr>
            <w:tcW w:w="779" w:type="dxa"/>
            <w:shd w:val="clear" w:color="auto" w:fill="DEEAF6" w:themeFill="accent1" w:themeFillTint="33"/>
          </w:tcPr>
          <w:p w14:paraId="3AC438F2" w14:textId="77777777" w:rsidR="00186508" w:rsidRPr="002A727F" w:rsidRDefault="00623BEA" w:rsidP="007938CA">
            <w:pPr>
              <w:pStyle w:val="ListParagraph"/>
              <w:keepNext/>
              <w:ind w:left="0"/>
              <w:cnfStyle w:val="000000000000" w:firstRow="0" w:lastRow="0" w:firstColumn="0" w:lastColumn="0" w:oddVBand="0" w:evenVBand="0" w:oddHBand="0" w:evenHBand="0" w:firstRowFirstColumn="0" w:firstRowLastColumn="0" w:lastRowFirstColumn="0" w:lastRowLastColumn="0"/>
              <w:rPr>
                <w:rFonts w:ascii="Arial" w:hAnsi="Arial" w:cs="Arial"/>
              </w:rPr>
            </w:pPr>
            <w:r w:rsidRPr="002A727F">
              <w:rPr>
                <w:rFonts w:ascii="Arial" w:hAnsi="Arial" w:cs="Arial"/>
              </w:rPr>
              <w:t>100%</w:t>
            </w:r>
          </w:p>
        </w:tc>
      </w:tr>
    </w:tbl>
    <w:p w14:paraId="10BFB2E4" w14:textId="77777777" w:rsidR="00020F0B" w:rsidRPr="002A727F" w:rsidRDefault="00FC3454" w:rsidP="00B10F73">
      <w:pPr>
        <w:pStyle w:val="ListParagraph"/>
        <w:ind w:left="680"/>
        <w:rPr>
          <w:rFonts w:ascii="Arial" w:hAnsi="Arial" w:cs="Arial"/>
          <w:u w:val="single"/>
        </w:rPr>
      </w:pPr>
      <w:r w:rsidRPr="002A727F">
        <w:rPr>
          <w:rFonts w:ascii="Arial" w:hAnsi="Arial" w:cs="Arial"/>
        </w:rPr>
        <w:t xml:space="preserve"> </w:t>
      </w:r>
    </w:p>
    <w:p w14:paraId="253E8C5A" w14:textId="04B6EAB1" w:rsidR="00C1370C" w:rsidRPr="002A727F" w:rsidRDefault="004973BD" w:rsidP="00F153AC">
      <w:pPr>
        <w:pStyle w:val="Generaltext"/>
        <w:rPr>
          <w:u w:val="single"/>
        </w:rPr>
      </w:pPr>
      <w:r w:rsidRPr="002A727F">
        <w:t xml:space="preserve">When looking at the results for </w:t>
      </w:r>
      <w:proofErr w:type="gramStart"/>
      <w:r w:rsidRPr="002A727F">
        <w:t>particular categories</w:t>
      </w:r>
      <w:proofErr w:type="gramEnd"/>
      <w:r w:rsidRPr="002A727F">
        <w:t xml:space="preserve"> of housing development</w:t>
      </w:r>
      <w:r w:rsidR="00C1370C" w:rsidRPr="002A727F">
        <w:t xml:space="preserve"> and house type</w:t>
      </w:r>
      <w:r w:rsidRPr="002A727F">
        <w:t>, there are few discernible differences in terms of</w:t>
      </w:r>
      <w:r w:rsidR="00620052" w:rsidRPr="002A727F">
        <w:t xml:space="preserve"> </w:t>
      </w:r>
      <w:r w:rsidR="00C1370C" w:rsidRPr="002A727F">
        <w:t>failures against the NDSS</w:t>
      </w:r>
      <w:r w:rsidRPr="002A727F">
        <w:t xml:space="preserve">. </w:t>
      </w:r>
      <w:r w:rsidR="00C1370C" w:rsidRPr="002A727F">
        <w:t xml:space="preserve">The findings are explored in terms of both </w:t>
      </w:r>
      <w:r w:rsidR="00C1370C" w:rsidRPr="002A727F">
        <w:rPr>
          <w:i/>
        </w:rPr>
        <w:t>size of dwelling</w:t>
      </w:r>
      <w:r w:rsidR="00C1370C" w:rsidRPr="002A727F">
        <w:t xml:space="preserve"> and </w:t>
      </w:r>
      <w:r w:rsidR="00C1370C" w:rsidRPr="002A727F">
        <w:rPr>
          <w:i/>
        </w:rPr>
        <w:t>number of overall failures</w:t>
      </w:r>
      <w:r w:rsidR="00C1370C" w:rsidRPr="002A727F">
        <w:t xml:space="preserve"> against the NDSS.</w:t>
      </w:r>
      <w:r w:rsidR="00F153AC">
        <w:br/>
      </w:r>
    </w:p>
    <w:p w14:paraId="6B9B2306" w14:textId="46C3C636" w:rsidR="00290017" w:rsidRPr="002A727F" w:rsidRDefault="00290017" w:rsidP="007A26E6">
      <w:pPr>
        <w:pStyle w:val="Heading3"/>
      </w:pPr>
      <w:r w:rsidRPr="002A727F">
        <w:t>Size of Scheme</w:t>
      </w:r>
    </w:p>
    <w:p w14:paraId="399B7E36" w14:textId="77777777" w:rsidR="00C1370C" w:rsidRPr="002A727F" w:rsidRDefault="001140B1" w:rsidP="00F153AC">
      <w:pPr>
        <w:pStyle w:val="Generaltext"/>
        <w:rPr>
          <w:u w:val="single"/>
        </w:rPr>
      </w:pPr>
      <w:proofErr w:type="gramStart"/>
      <w:r w:rsidRPr="002A727F">
        <w:t>In order to</w:t>
      </w:r>
      <w:proofErr w:type="gramEnd"/>
      <w:r w:rsidRPr="002A727F">
        <w:t xml:space="preserve"> help analysis, housing schemes were grouped into small, medium and large categories.  Small includes schemes of less than 20 dwellings, medium includes schemes of between 20 and 49 dwellings and large includes schemes of 50 or more dwellings. In terms of </w:t>
      </w:r>
      <w:r w:rsidR="00271647" w:rsidRPr="002A727F">
        <w:t>size of dwelling failures, medium and large schemes have higher failure rates of 81% and 76% respectively whereas small schemes have a much lower failure rate of only 36%.</w:t>
      </w:r>
      <w:r w:rsidRPr="002A727F">
        <w:t xml:space="preserve"> </w:t>
      </w:r>
    </w:p>
    <w:p w14:paraId="513A09E9" w14:textId="75143596" w:rsidR="00906337" w:rsidRDefault="00906337" w:rsidP="00906337">
      <w:pPr>
        <w:pStyle w:val="Caption"/>
        <w:keepNext/>
      </w:pPr>
      <w:r w:rsidRPr="004E0232">
        <w:t>Size of scheme: pass (Yes/No)</w:t>
      </w:r>
    </w:p>
    <w:tbl>
      <w:tblPr>
        <w:tblW w:w="7998" w:type="dxa"/>
        <w:tblInd w:w="709" w:type="dxa"/>
        <w:tblLook w:val="04A0" w:firstRow="1" w:lastRow="0" w:firstColumn="1" w:lastColumn="0" w:noHBand="0" w:noVBand="1"/>
        <w:tblDescription w:val="Size of scheme: pass (Yes/No)"/>
      </w:tblPr>
      <w:tblGrid>
        <w:gridCol w:w="1840"/>
        <w:gridCol w:w="816"/>
        <w:gridCol w:w="656"/>
        <w:gridCol w:w="803"/>
        <w:gridCol w:w="706"/>
        <w:gridCol w:w="816"/>
        <w:gridCol w:w="779"/>
        <w:gridCol w:w="803"/>
        <w:gridCol w:w="779"/>
      </w:tblGrid>
      <w:tr w:rsidR="00CE6C78" w:rsidRPr="002A727F" w14:paraId="3EDFB015" w14:textId="77777777" w:rsidTr="00906337">
        <w:trPr>
          <w:trHeight w:val="300"/>
        </w:trPr>
        <w:tc>
          <w:tcPr>
            <w:tcW w:w="1840" w:type="dxa"/>
            <w:tcBorders>
              <w:top w:val="nil"/>
              <w:left w:val="nil"/>
              <w:bottom w:val="nil"/>
              <w:right w:val="nil"/>
            </w:tcBorders>
            <w:shd w:val="clear" w:color="000000" w:fill="FCE4D6"/>
            <w:noWrap/>
            <w:vAlign w:val="bottom"/>
            <w:hideMark/>
          </w:tcPr>
          <w:p w14:paraId="1D45C026"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Size of Scheme</w:t>
            </w:r>
          </w:p>
        </w:tc>
        <w:tc>
          <w:tcPr>
            <w:tcW w:w="1472" w:type="dxa"/>
            <w:gridSpan w:val="2"/>
            <w:tcBorders>
              <w:top w:val="nil"/>
              <w:left w:val="nil"/>
              <w:bottom w:val="nil"/>
              <w:right w:val="nil"/>
            </w:tcBorders>
            <w:shd w:val="clear" w:color="000000" w:fill="FCE4D6"/>
            <w:noWrap/>
            <w:vAlign w:val="bottom"/>
            <w:hideMark/>
          </w:tcPr>
          <w:p w14:paraId="17E9462D"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w:t>
            </w:r>
          </w:p>
        </w:tc>
        <w:tc>
          <w:tcPr>
            <w:tcW w:w="803" w:type="dxa"/>
            <w:tcBorders>
              <w:top w:val="nil"/>
              <w:left w:val="nil"/>
              <w:bottom w:val="nil"/>
              <w:right w:val="nil"/>
            </w:tcBorders>
            <w:shd w:val="clear" w:color="000000" w:fill="FCE4D6"/>
            <w:noWrap/>
            <w:vAlign w:val="bottom"/>
            <w:hideMark/>
          </w:tcPr>
          <w:p w14:paraId="6B35F40D"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706" w:type="dxa"/>
            <w:tcBorders>
              <w:top w:val="nil"/>
              <w:left w:val="nil"/>
              <w:bottom w:val="nil"/>
              <w:right w:val="nil"/>
            </w:tcBorders>
            <w:shd w:val="clear" w:color="000000" w:fill="FCE4D6"/>
            <w:noWrap/>
            <w:vAlign w:val="bottom"/>
            <w:hideMark/>
          </w:tcPr>
          <w:p w14:paraId="0FE09069"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1595" w:type="dxa"/>
            <w:gridSpan w:val="2"/>
            <w:tcBorders>
              <w:top w:val="nil"/>
              <w:left w:val="nil"/>
              <w:bottom w:val="nil"/>
              <w:right w:val="nil"/>
            </w:tcBorders>
            <w:shd w:val="clear" w:color="000000" w:fill="FCE4D6"/>
            <w:noWrap/>
            <w:vAlign w:val="bottom"/>
            <w:hideMark/>
          </w:tcPr>
          <w:p w14:paraId="3510BF06"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Percentage</w:t>
            </w:r>
          </w:p>
        </w:tc>
        <w:tc>
          <w:tcPr>
            <w:tcW w:w="803" w:type="dxa"/>
            <w:tcBorders>
              <w:top w:val="nil"/>
              <w:left w:val="nil"/>
              <w:bottom w:val="nil"/>
              <w:right w:val="nil"/>
            </w:tcBorders>
            <w:shd w:val="clear" w:color="000000" w:fill="FCE4D6"/>
            <w:noWrap/>
            <w:vAlign w:val="bottom"/>
            <w:hideMark/>
          </w:tcPr>
          <w:p w14:paraId="5E7D0977"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779" w:type="dxa"/>
            <w:tcBorders>
              <w:top w:val="nil"/>
              <w:left w:val="nil"/>
              <w:bottom w:val="nil"/>
              <w:right w:val="nil"/>
            </w:tcBorders>
            <w:shd w:val="clear" w:color="000000" w:fill="FCE4D6"/>
            <w:noWrap/>
            <w:vAlign w:val="bottom"/>
            <w:hideMark/>
          </w:tcPr>
          <w:p w14:paraId="7DE11496"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CE6C78" w:rsidRPr="002A727F" w14:paraId="23FEABA6" w14:textId="77777777" w:rsidTr="00906337">
        <w:trPr>
          <w:trHeight w:val="300"/>
        </w:trPr>
        <w:tc>
          <w:tcPr>
            <w:tcW w:w="1840" w:type="dxa"/>
            <w:tcBorders>
              <w:top w:val="nil"/>
              <w:left w:val="nil"/>
              <w:bottom w:val="nil"/>
              <w:right w:val="nil"/>
            </w:tcBorders>
            <w:shd w:val="clear" w:color="000000" w:fill="FCE4D6"/>
            <w:noWrap/>
            <w:vAlign w:val="bottom"/>
            <w:hideMark/>
          </w:tcPr>
          <w:p w14:paraId="2672FD8E" w14:textId="77777777" w:rsidR="00CE6C78" w:rsidRPr="002A727F" w:rsidRDefault="006C3BC3"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Dwellings</w:t>
            </w:r>
          </w:p>
        </w:tc>
        <w:tc>
          <w:tcPr>
            <w:tcW w:w="816" w:type="dxa"/>
            <w:tcBorders>
              <w:top w:val="nil"/>
              <w:left w:val="nil"/>
              <w:bottom w:val="nil"/>
              <w:right w:val="nil"/>
            </w:tcBorders>
            <w:shd w:val="clear" w:color="000000" w:fill="FCE4D6"/>
            <w:noWrap/>
            <w:vAlign w:val="bottom"/>
            <w:hideMark/>
          </w:tcPr>
          <w:p w14:paraId="247607F4"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656" w:type="dxa"/>
            <w:tcBorders>
              <w:top w:val="nil"/>
              <w:left w:val="nil"/>
              <w:bottom w:val="nil"/>
              <w:right w:val="nil"/>
            </w:tcBorders>
            <w:shd w:val="clear" w:color="000000" w:fill="FCE4D6"/>
            <w:noWrap/>
            <w:vAlign w:val="bottom"/>
            <w:hideMark/>
          </w:tcPr>
          <w:p w14:paraId="5F1BED89"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803" w:type="dxa"/>
            <w:tcBorders>
              <w:top w:val="nil"/>
              <w:left w:val="nil"/>
              <w:bottom w:val="nil"/>
              <w:right w:val="nil"/>
            </w:tcBorders>
            <w:shd w:val="clear" w:color="000000" w:fill="FCE4D6"/>
            <w:noWrap/>
            <w:vAlign w:val="bottom"/>
            <w:hideMark/>
          </w:tcPr>
          <w:p w14:paraId="4D748F10"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706" w:type="dxa"/>
            <w:tcBorders>
              <w:top w:val="nil"/>
              <w:left w:val="nil"/>
              <w:bottom w:val="nil"/>
              <w:right w:val="nil"/>
            </w:tcBorders>
            <w:shd w:val="clear" w:color="000000" w:fill="FCE4D6"/>
            <w:noWrap/>
            <w:vAlign w:val="bottom"/>
            <w:hideMark/>
          </w:tcPr>
          <w:p w14:paraId="0BA1410B"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816" w:type="dxa"/>
            <w:tcBorders>
              <w:top w:val="nil"/>
              <w:left w:val="nil"/>
              <w:bottom w:val="nil"/>
              <w:right w:val="nil"/>
            </w:tcBorders>
            <w:shd w:val="clear" w:color="000000" w:fill="FCE4D6"/>
            <w:noWrap/>
            <w:vAlign w:val="bottom"/>
            <w:hideMark/>
          </w:tcPr>
          <w:p w14:paraId="4448E982"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779" w:type="dxa"/>
            <w:tcBorders>
              <w:top w:val="nil"/>
              <w:left w:val="nil"/>
              <w:bottom w:val="nil"/>
              <w:right w:val="nil"/>
            </w:tcBorders>
            <w:shd w:val="clear" w:color="000000" w:fill="FCE4D6"/>
            <w:noWrap/>
            <w:vAlign w:val="bottom"/>
            <w:hideMark/>
          </w:tcPr>
          <w:p w14:paraId="3C330801"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803" w:type="dxa"/>
            <w:tcBorders>
              <w:top w:val="nil"/>
              <w:left w:val="nil"/>
              <w:bottom w:val="nil"/>
              <w:right w:val="nil"/>
            </w:tcBorders>
            <w:shd w:val="clear" w:color="000000" w:fill="FCE4D6"/>
            <w:noWrap/>
            <w:vAlign w:val="bottom"/>
            <w:hideMark/>
          </w:tcPr>
          <w:p w14:paraId="0CC6D7CC"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779" w:type="dxa"/>
            <w:tcBorders>
              <w:top w:val="nil"/>
              <w:left w:val="nil"/>
              <w:bottom w:val="nil"/>
              <w:right w:val="nil"/>
            </w:tcBorders>
            <w:shd w:val="clear" w:color="000000" w:fill="FCE4D6"/>
            <w:noWrap/>
            <w:vAlign w:val="bottom"/>
            <w:hideMark/>
          </w:tcPr>
          <w:p w14:paraId="435160E3"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CE6C78" w:rsidRPr="002A727F" w14:paraId="0C82E0BC" w14:textId="77777777" w:rsidTr="00906337">
        <w:trPr>
          <w:trHeight w:val="300"/>
        </w:trPr>
        <w:tc>
          <w:tcPr>
            <w:tcW w:w="1840" w:type="dxa"/>
            <w:tcBorders>
              <w:top w:val="nil"/>
              <w:left w:val="nil"/>
              <w:bottom w:val="single" w:sz="4" w:space="0" w:color="9BC2E6"/>
              <w:right w:val="nil"/>
            </w:tcBorders>
            <w:shd w:val="clear" w:color="000000" w:fill="FCE4D6"/>
            <w:noWrap/>
            <w:vAlign w:val="bottom"/>
            <w:hideMark/>
          </w:tcPr>
          <w:p w14:paraId="7C0BC835" w14:textId="77777777" w:rsidR="00CE6C78" w:rsidRPr="002A727F" w:rsidRDefault="006C3BC3"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Pass</w:t>
            </w:r>
            <w:r w:rsidR="00CE6C78" w:rsidRPr="002A727F">
              <w:rPr>
                <w:rFonts w:ascii="Arial" w:eastAsia="Times New Roman" w:hAnsi="Arial" w:cs="Arial"/>
                <w:b/>
                <w:bCs/>
                <w:color w:val="000000"/>
                <w:lang w:eastAsia="en-GB"/>
              </w:rPr>
              <w:t xml:space="preserve"> y/n</w:t>
            </w:r>
          </w:p>
        </w:tc>
        <w:tc>
          <w:tcPr>
            <w:tcW w:w="816" w:type="dxa"/>
            <w:tcBorders>
              <w:top w:val="nil"/>
              <w:left w:val="nil"/>
              <w:bottom w:val="single" w:sz="4" w:space="0" w:color="9BC2E6"/>
              <w:right w:val="nil"/>
            </w:tcBorders>
            <w:shd w:val="clear" w:color="000000" w:fill="FCE4D6"/>
            <w:noWrap/>
            <w:vAlign w:val="bottom"/>
            <w:hideMark/>
          </w:tcPr>
          <w:p w14:paraId="6B0C8F57"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Large</w:t>
            </w:r>
          </w:p>
        </w:tc>
        <w:tc>
          <w:tcPr>
            <w:tcW w:w="656" w:type="dxa"/>
            <w:tcBorders>
              <w:top w:val="nil"/>
              <w:left w:val="nil"/>
              <w:bottom w:val="single" w:sz="4" w:space="0" w:color="9BC2E6"/>
              <w:right w:val="nil"/>
            </w:tcBorders>
            <w:shd w:val="clear" w:color="000000" w:fill="FCE4D6"/>
            <w:noWrap/>
            <w:vAlign w:val="bottom"/>
            <w:hideMark/>
          </w:tcPr>
          <w:p w14:paraId="5BE3E0A2"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Med</w:t>
            </w:r>
          </w:p>
        </w:tc>
        <w:tc>
          <w:tcPr>
            <w:tcW w:w="803" w:type="dxa"/>
            <w:tcBorders>
              <w:top w:val="nil"/>
              <w:left w:val="nil"/>
              <w:bottom w:val="single" w:sz="4" w:space="0" w:color="9BC2E6"/>
              <w:right w:val="nil"/>
            </w:tcBorders>
            <w:shd w:val="clear" w:color="000000" w:fill="FCE4D6"/>
            <w:noWrap/>
            <w:vAlign w:val="bottom"/>
            <w:hideMark/>
          </w:tcPr>
          <w:p w14:paraId="502D9392"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Small</w:t>
            </w:r>
          </w:p>
        </w:tc>
        <w:tc>
          <w:tcPr>
            <w:tcW w:w="706" w:type="dxa"/>
            <w:tcBorders>
              <w:top w:val="nil"/>
              <w:left w:val="nil"/>
              <w:bottom w:val="single" w:sz="4" w:space="0" w:color="9BC2E6"/>
              <w:right w:val="nil"/>
            </w:tcBorders>
            <w:shd w:val="clear" w:color="000000" w:fill="FCE4D6"/>
            <w:noWrap/>
            <w:vAlign w:val="bottom"/>
            <w:hideMark/>
          </w:tcPr>
          <w:p w14:paraId="7F833761"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816" w:type="dxa"/>
            <w:tcBorders>
              <w:top w:val="nil"/>
              <w:left w:val="nil"/>
              <w:bottom w:val="single" w:sz="4" w:space="0" w:color="9BC2E6"/>
              <w:right w:val="nil"/>
            </w:tcBorders>
            <w:shd w:val="clear" w:color="DDEBF7" w:fill="FCE4D6"/>
            <w:noWrap/>
            <w:vAlign w:val="bottom"/>
            <w:hideMark/>
          </w:tcPr>
          <w:p w14:paraId="67F0814B"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Large</w:t>
            </w:r>
          </w:p>
        </w:tc>
        <w:tc>
          <w:tcPr>
            <w:tcW w:w="779" w:type="dxa"/>
            <w:tcBorders>
              <w:top w:val="nil"/>
              <w:left w:val="nil"/>
              <w:bottom w:val="single" w:sz="4" w:space="0" w:color="9BC2E6"/>
              <w:right w:val="nil"/>
            </w:tcBorders>
            <w:shd w:val="clear" w:color="DDEBF7" w:fill="FCE4D6"/>
            <w:noWrap/>
            <w:vAlign w:val="bottom"/>
            <w:hideMark/>
          </w:tcPr>
          <w:p w14:paraId="109CFA3C"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Med</w:t>
            </w:r>
          </w:p>
        </w:tc>
        <w:tc>
          <w:tcPr>
            <w:tcW w:w="803" w:type="dxa"/>
            <w:tcBorders>
              <w:top w:val="nil"/>
              <w:left w:val="nil"/>
              <w:bottom w:val="single" w:sz="4" w:space="0" w:color="9BC2E6"/>
              <w:right w:val="nil"/>
            </w:tcBorders>
            <w:shd w:val="clear" w:color="DDEBF7" w:fill="FCE4D6"/>
            <w:noWrap/>
            <w:vAlign w:val="bottom"/>
            <w:hideMark/>
          </w:tcPr>
          <w:p w14:paraId="7138770E"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Small</w:t>
            </w:r>
          </w:p>
        </w:tc>
        <w:tc>
          <w:tcPr>
            <w:tcW w:w="779" w:type="dxa"/>
            <w:tcBorders>
              <w:top w:val="nil"/>
              <w:left w:val="nil"/>
              <w:bottom w:val="single" w:sz="4" w:space="0" w:color="9BC2E6"/>
              <w:right w:val="nil"/>
            </w:tcBorders>
            <w:shd w:val="clear" w:color="DDEBF7" w:fill="FCE4D6"/>
            <w:noWrap/>
            <w:vAlign w:val="bottom"/>
            <w:hideMark/>
          </w:tcPr>
          <w:p w14:paraId="1E3C5B2F"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CE6C78" w:rsidRPr="002A727F" w14:paraId="3177723E" w14:textId="77777777" w:rsidTr="00906337">
        <w:trPr>
          <w:trHeight w:val="300"/>
        </w:trPr>
        <w:tc>
          <w:tcPr>
            <w:tcW w:w="1840" w:type="dxa"/>
            <w:tcBorders>
              <w:top w:val="nil"/>
              <w:left w:val="nil"/>
              <w:bottom w:val="nil"/>
              <w:right w:val="nil"/>
            </w:tcBorders>
            <w:shd w:val="clear" w:color="auto" w:fill="auto"/>
            <w:noWrap/>
            <w:vAlign w:val="bottom"/>
            <w:hideMark/>
          </w:tcPr>
          <w:p w14:paraId="13F44ACA"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lastRenderedPageBreak/>
              <w:t>N</w:t>
            </w:r>
          </w:p>
        </w:tc>
        <w:tc>
          <w:tcPr>
            <w:tcW w:w="816" w:type="dxa"/>
            <w:tcBorders>
              <w:top w:val="nil"/>
              <w:left w:val="nil"/>
              <w:bottom w:val="nil"/>
              <w:right w:val="nil"/>
            </w:tcBorders>
            <w:shd w:val="clear" w:color="auto" w:fill="auto"/>
            <w:noWrap/>
            <w:vAlign w:val="bottom"/>
            <w:hideMark/>
          </w:tcPr>
          <w:p w14:paraId="1DE5ED98"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1020</w:t>
            </w:r>
          </w:p>
        </w:tc>
        <w:tc>
          <w:tcPr>
            <w:tcW w:w="656" w:type="dxa"/>
            <w:tcBorders>
              <w:top w:val="nil"/>
              <w:left w:val="nil"/>
              <w:bottom w:val="nil"/>
              <w:right w:val="nil"/>
            </w:tcBorders>
            <w:shd w:val="clear" w:color="auto" w:fill="auto"/>
            <w:noWrap/>
            <w:vAlign w:val="bottom"/>
            <w:hideMark/>
          </w:tcPr>
          <w:p w14:paraId="18D89B44"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144</w:t>
            </w:r>
          </w:p>
        </w:tc>
        <w:tc>
          <w:tcPr>
            <w:tcW w:w="803" w:type="dxa"/>
            <w:tcBorders>
              <w:top w:val="nil"/>
              <w:left w:val="nil"/>
              <w:bottom w:val="nil"/>
              <w:right w:val="nil"/>
            </w:tcBorders>
            <w:shd w:val="clear" w:color="auto" w:fill="auto"/>
            <w:noWrap/>
            <w:vAlign w:val="bottom"/>
            <w:hideMark/>
          </w:tcPr>
          <w:p w14:paraId="48C93846"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41</w:t>
            </w:r>
          </w:p>
        </w:tc>
        <w:tc>
          <w:tcPr>
            <w:tcW w:w="706" w:type="dxa"/>
            <w:tcBorders>
              <w:top w:val="nil"/>
              <w:left w:val="nil"/>
              <w:bottom w:val="nil"/>
              <w:right w:val="nil"/>
            </w:tcBorders>
            <w:shd w:val="clear" w:color="auto" w:fill="auto"/>
            <w:noWrap/>
            <w:vAlign w:val="bottom"/>
            <w:hideMark/>
          </w:tcPr>
          <w:p w14:paraId="6A80B496"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1205</w:t>
            </w:r>
          </w:p>
        </w:tc>
        <w:tc>
          <w:tcPr>
            <w:tcW w:w="816" w:type="dxa"/>
            <w:tcBorders>
              <w:top w:val="nil"/>
              <w:left w:val="nil"/>
              <w:bottom w:val="nil"/>
              <w:right w:val="nil"/>
            </w:tcBorders>
            <w:shd w:val="clear" w:color="auto" w:fill="auto"/>
            <w:noWrap/>
            <w:vAlign w:val="bottom"/>
            <w:hideMark/>
          </w:tcPr>
          <w:p w14:paraId="669CD28E"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76%</w:t>
            </w:r>
          </w:p>
        </w:tc>
        <w:tc>
          <w:tcPr>
            <w:tcW w:w="779" w:type="dxa"/>
            <w:tcBorders>
              <w:top w:val="nil"/>
              <w:left w:val="nil"/>
              <w:bottom w:val="nil"/>
              <w:right w:val="nil"/>
            </w:tcBorders>
            <w:shd w:val="clear" w:color="auto" w:fill="auto"/>
            <w:noWrap/>
            <w:vAlign w:val="bottom"/>
            <w:hideMark/>
          </w:tcPr>
          <w:p w14:paraId="2946794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81%</w:t>
            </w:r>
          </w:p>
        </w:tc>
        <w:tc>
          <w:tcPr>
            <w:tcW w:w="803" w:type="dxa"/>
            <w:tcBorders>
              <w:top w:val="nil"/>
              <w:left w:val="nil"/>
              <w:bottom w:val="nil"/>
              <w:right w:val="nil"/>
            </w:tcBorders>
            <w:shd w:val="clear" w:color="auto" w:fill="auto"/>
            <w:noWrap/>
            <w:vAlign w:val="bottom"/>
            <w:hideMark/>
          </w:tcPr>
          <w:p w14:paraId="0FA7CE59"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36%</w:t>
            </w:r>
          </w:p>
        </w:tc>
        <w:tc>
          <w:tcPr>
            <w:tcW w:w="779" w:type="dxa"/>
            <w:tcBorders>
              <w:top w:val="nil"/>
              <w:left w:val="nil"/>
              <w:bottom w:val="nil"/>
              <w:right w:val="nil"/>
            </w:tcBorders>
            <w:shd w:val="clear" w:color="auto" w:fill="auto"/>
            <w:noWrap/>
            <w:vAlign w:val="bottom"/>
            <w:hideMark/>
          </w:tcPr>
          <w:p w14:paraId="33A3E43B"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73%</w:t>
            </w:r>
          </w:p>
        </w:tc>
      </w:tr>
      <w:tr w:rsidR="00CE6C78" w:rsidRPr="002A727F" w14:paraId="64146730" w14:textId="77777777" w:rsidTr="00906337">
        <w:trPr>
          <w:trHeight w:val="300"/>
        </w:trPr>
        <w:tc>
          <w:tcPr>
            <w:tcW w:w="1840" w:type="dxa"/>
            <w:tcBorders>
              <w:top w:val="nil"/>
              <w:left w:val="nil"/>
              <w:bottom w:val="nil"/>
              <w:right w:val="nil"/>
            </w:tcBorders>
            <w:shd w:val="clear" w:color="auto" w:fill="auto"/>
            <w:noWrap/>
            <w:vAlign w:val="bottom"/>
            <w:hideMark/>
          </w:tcPr>
          <w:p w14:paraId="4E6680F3"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Y</w:t>
            </w:r>
          </w:p>
        </w:tc>
        <w:tc>
          <w:tcPr>
            <w:tcW w:w="816" w:type="dxa"/>
            <w:tcBorders>
              <w:top w:val="nil"/>
              <w:left w:val="nil"/>
              <w:bottom w:val="nil"/>
              <w:right w:val="nil"/>
            </w:tcBorders>
            <w:shd w:val="clear" w:color="auto" w:fill="auto"/>
            <w:noWrap/>
            <w:vAlign w:val="bottom"/>
            <w:hideMark/>
          </w:tcPr>
          <w:p w14:paraId="4D6DCE9B"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330</w:t>
            </w:r>
          </w:p>
        </w:tc>
        <w:tc>
          <w:tcPr>
            <w:tcW w:w="656" w:type="dxa"/>
            <w:tcBorders>
              <w:top w:val="nil"/>
              <w:left w:val="nil"/>
              <w:bottom w:val="nil"/>
              <w:right w:val="nil"/>
            </w:tcBorders>
            <w:shd w:val="clear" w:color="auto" w:fill="auto"/>
            <w:noWrap/>
            <w:vAlign w:val="bottom"/>
            <w:hideMark/>
          </w:tcPr>
          <w:p w14:paraId="089BF278"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34</w:t>
            </w:r>
          </w:p>
        </w:tc>
        <w:tc>
          <w:tcPr>
            <w:tcW w:w="803" w:type="dxa"/>
            <w:tcBorders>
              <w:top w:val="nil"/>
              <w:left w:val="nil"/>
              <w:bottom w:val="nil"/>
              <w:right w:val="nil"/>
            </w:tcBorders>
            <w:shd w:val="clear" w:color="auto" w:fill="auto"/>
            <w:noWrap/>
            <w:vAlign w:val="bottom"/>
            <w:hideMark/>
          </w:tcPr>
          <w:p w14:paraId="61B1971F"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72</w:t>
            </w:r>
          </w:p>
        </w:tc>
        <w:tc>
          <w:tcPr>
            <w:tcW w:w="706" w:type="dxa"/>
            <w:tcBorders>
              <w:top w:val="nil"/>
              <w:left w:val="nil"/>
              <w:bottom w:val="nil"/>
              <w:right w:val="nil"/>
            </w:tcBorders>
            <w:shd w:val="clear" w:color="auto" w:fill="auto"/>
            <w:noWrap/>
            <w:vAlign w:val="bottom"/>
            <w:hideMark/>
          </w:tcPr>
          <w:p w14:paraId="74FF5C92"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436</w:t>
            </w:r>
          </w:p>
        </w:tc>
        <w:tc>
          <w:tcPr>
            <w:tcW w:w="816" w:type="dxa"/>
            <w:tcBorders>
              <w:top w:val="nil"/>
              <w:left w:val="nil"/>
              <w:bottom w:val="nil"/>
              <w:right w:val="nil"/>
            </w:tcBorders>
            <w:shd w:val="clear" w:color="auto" w:fill="auto"/>
            <w:noWrap/>
            <w:vAlign w:val="bottom"/>
            <w:hideMark/>
          </w:tcPr>
          <w:p w14:paraId="038F44D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24%</w:t>
            </w:r>
          </w:p>
        </w:tc>
        <w:tc>
          <w:tcPr>
            <w:tcW w:w="779" w:type="dxa"/>
            <w:tcBorders>
              <w:top w:val="nil"/>
              <w:left w:val="nil"/>
              <w:bottom w:val="nil"/>
              <w:right w:val="nil"/>
            </w:tcBorders>
            <w:shd w:val="clear" w:color="auto" w:fill="auto"/>
            <w:noWrap/>
            <w:vAlign w:val="bottom"/>
            <w:hideMark/>
          </w:tcPr>
          <w:p w14:paraId="2A5123C2"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p>
        </w:tc>
        <w:tc>
          <w:tcPr>
            <w:tcW w:w="803" w:type="dxa"/>
            <w:tcBorders>
              <w:top w:val="nil"/>
              <w:left w:val="nil"/>
              <w:bottom w:val="nil"/>
              <w:right w:val="nil"/>
            </w:tcBorders>
            <w:shd w:val="clear" w:color="auto" w:fill="auto"/>
            <w:noWrap/>
            <w:vAlign w:val="bottom"/>
            <w:hideMark/>
          </w:tcPr>
          <w:p w14:paraId="05D584AC"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64%</w:t>
            </w:r>
          </w:p>
        </w:tc>
        <w:tc>
          <w:tcPr>
            <w:tcW w:w="779" w:type="dxa"/>
            <w:tcBorders>
              <w:top w:val="nil"/>
              <w:left w:val="nil"/>
              <w:bottom w:val="nil"/>
              <w:right w:val="nil"/>
            </w:tcBorders>
            <w:shd w:val="clear" w:color="auto" w:fill="auto"/>
            <w:noWrap/>
            <w:vAlign w:val="bottom"/>
            <w:hideMark/>
          </w:tcPr>
          <w:p w14:paraId="6B4F80FD"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27%</w:t>
            </w:r>
          </w:p>
        </w:tc>
      </w:tr>
      <w:tr w:rsidR="00CE6C78" w:rsidRPr="002A727F" w14:paraId="1E55E27F" w14:textId="77777777" w:rsidTr="00906337">
        <w:trPr>
          <w:trHeight w:val="300"/>
        </w:trPr>
        <w:tc>
          <w:tcPr>
            <w:tcW w:w="1840" w:type="dxa"/>
            <w:tcBorders>
              <w:top w:val="single" w:sz="4" w:space="0" w:color="9BC2E6"/>
              <w:left w:val="nil"/>
              <w:bottom w:val="nil"/>
              <w:right w:val="nil"/>
            </w:tcBorders>
            <w:shd w:val="clear" w:color="000000" w:fill="FCE4D6"/>
            <w:noWrap/>
            <w:vAlign w:val="bottom"/>
            <w:hideMark/>
          </w:tcPr>
          <w:p w14:paraId="7DC7913F"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816" w:type="dxa"/>
            <w:tcBorders>
              <w:top w:val="single" w:sz="4" w:space="0" w:color="9BC2E6"/>
              <w:left w:val="nil"/>
              <w:bottom w:val="nil"/>
              <w:right w:val="nil"/>
            </w:tcBorders>
            <w:shd w:val="clear" w:color="000000" w:fill="FCE4D6"/>
            <w:noWrap/>
            <w:vAlign w:val="bottom"/>
            <w:hideMark/>
          </w:tcPr>
          <w:p w14:paraId="6C1C24E8"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1350</w:t>
            </w:r>
          </w:p>
        </w:tc>
        <w:tc>
          <w:tcPr>
            <w:tcW w:w="656" w:type="dxa"/>
            <w:tcBorders>
              <w:top w:val="single" w:sz="4" w:space="0" w:color="9BC2E6"/>
              <w:left w:val="nil"/>
              <w:bottom w:val="nil"/>
              <w:right w:val="nil"/>
            </w:tcBorders>
            <w:shd w:val="clear" w:color="000000" w:fill="FCE4D6"/>
            <w:noWrap/>
            <w:vAlign w:val="bottom"/>
            <w:hideMark/>
          </w:tcPr>
          <w:p w14:paraId="0EC0BE69"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178</w:t>
            </w:r>
          </w:p>
        </w:tc>
        <w:tc>
          <w:tcPr>
            <w:tcW w:w="803" w:type="dxa"/>
            <w:tcBorders>
              <w:top w:val="single" w:sz="4" w:space="0" w:color="9BC2E6"/>
              <w:left w:val="nil"/>
              <w:bottom w:val="nil"/>
              <w:right w:val="nil"/>
            </w:tcBorders>
            <w:shd w:val="clear" w:color="000000" w:fill="FCE4D6"/>
            <w:noWrap/>
            <w:vAlign w:val="bottom"/>
            <w:hideMark/>
          </w:tcPr>
          <w:p w14:paraId="13558BCD"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113</w:t>
            </w:r>
          </w:p>
        </w:tc>
        <w:tc>
          <w:tcPr>
            <w:tcW w:w="706" w:type="dxa"/>
            <w:tcBorders>
              <w:top w:val="single" w:sz="4" w:space="0" w:color="9BC2E6"/>
              <w:left w:val="nil"/>
              <w:bottom w:val="nil"/>
              <w:right w:val="nil"/>
            </w:tcBorders>
            <w:shd w:val="clear" w:color="000000" w:fill="FCE4D6"/>
            <w:noWrap/>
            <w:vAlign w:val="bottom"/>
            <w:hideMark/>
          </w:tcPr>
          <w:p w14:paraId="53E10027"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1641</w:t>
            </w:r>
          </w:p>
        </w:tc>
        <w:tc>
          <w:tcPr>
            <w:tcW w:w="816" w:type="dxa"/>
            <w:tcBorders>
              <w:top w:val="nil"/>
              <w:left w:val="nil"/>
              <w:bottom w:val="nil"/>
              <w:right w:val="nil"/>
            </w:tcBorders>
            <w:shd w:val="clear" w:color="000000" w:fill="FCE4D6"/>
            <w:noWrap/>
            <w:vAlign w:val="bottom"/>
            <w:hideMark/>
          </w:tcPr>
          <w:p w14:paraId="79CFB959"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79" w:type="dxa"/>
            <w:tcBorders>
              <w:top w:val="nil"/>
              <w:left w:val="nil"/>
              <w:bottom w:val="nil"/>
              <w:right w:val="nil"/>
            </w:tcBorders>
            <w:shd w:val="clear" w:color="000000" w:fill="FCE4D6"/>
            <w:noWrap/>
            <w:vAlign w:val="bottom"/>
            <w:hideMark/>
          </w:tcPr>
          <w:p w14:paraId="31067BBA"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803" w:type="dxa"/>
            <w:tcBorders>
              <w:top w:val="nil"/>
              <w:left w:val="nil"/>
              <w:bottom w:val="nil"/>
              <w:right w:val="nil"/>
            </w:tcBorders>
            <w:shd w:val="clear" w:color="000000" w:fill="FCE4D6"/>
            <w:noWrap/>
            <w:vAlign w:val="bottom"/>
            <w:hideMark/>
          </w:tcPr>
          <w:p w14:paraId="60C553BA"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79" w:type="dxa"/>
            <w:tcBorders>
              <w:top w:val="nil"/>
              <w:left w:val="nil"/>
              <w:bottom w:val="nil"/>
              <w:right w:val="nil"/>
            </w:tcBorders>
            <w:shd w:val="clear" w:color="000000" w:fill="FCE4D6"/>
            <w:noWrap/>
            <w:vAlign w:val="bottom"/>
            <w:hideMark/>
          </w:tcPr>
          <w:p w14:paraId="0D29F984"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r>
    </w:tbl>
    <w:p w14:paraId="5FDED5B0" w14:textId="77777777" w:rsidR="00CE6C78" w:rsidRPr="002A727F" w:rsidRDefault="00CE6C78" w:rsidP="00F153AC">
      <w:pPr>
        <w:pStyle w:val="Generaltext"/>
        <w:numPr>
          <w:ilvl w:val="0"/>
          <w:numId w:val="0"/>
        </w:numPr>
        <w:ind w:left="567"/>
      </w:pPr>
    </w:p>
    <w:p w14:paraId="02B89995" w14:textId="29188842" w:rsidR="00C1370C" w:rsidRDefault="00271647" w:rsidP="00F153AC">
      <w:pPr>
        <w:pStyle w:val="Generaltext"/>
      </w:pPr>
      <w:r w:rsidRPr="002A727F">
        <w:t xml:space="preserve">In terms of overall number of failures against the NDSS, </w:t>
      </w:r>
      <w:r w:rsidR="00CE6C78" w:rsidRPr="002A727F">
        <w:t>large and medium schemes have more failures than smaller ones.  Even still, only 19% of dwellings from small schemes had no failings at all.</w:t>
      </w:r>
    </w:p>
    <w:p w14:paraId="2D301D6D" w14:textId="77777777" w:rsidR="00116454" w:rsidRPr="002A727F" w:rsidRDefault="00116454" w:rsidP="00116454">
      <w:pPr>
        <w:pStyle w:val="Generaltext"/>
        <w:numPr>
          <w:ilvl w:val="0"/>
          <w:numId w:val="0"/>
        </w:numPr>
        <w:ind w:left="567"/>
      </w:pPr>
    </w:p>
    <w:p w14:paraId="1CDB7564" w14:textId="0A424BB7" w:rsidR="00DF0BC9" w:rsidRDefault="00DF0BC9" w:rsidP="00DF0BC9">
      <w:pPr>
        <w:pStyle w:val="Caption"/>
        <w:keepNext/>
      </w:pPr>
      <w:r w:rsidRPr="007842A2">
        <w:t>Size of scheme: number of fails</w:t>
      </w:r>
    </w:p>
    <w:tbl>
      <w:tblPr>
        <w:tblW w:w="7998" w:type="dxa"/>
        <w:tblInd w:w="709" w:type="dxa"/>
        <w:tblLook w:val="04A0" w:firstRow="1" w:lastRow="0" w:firstColumn="1" w:lastColumn="0" w:noHBand="0" w:noVBand="1"/>
        <w:tblDescription w:val="Size of scheme: number of fails"/>
      </w:tblPr>
      <w:tblGrid>
        <w:gridCol w:w="1840"/>
        <w:gridCol w:w="816"/>
        <w:gridCol w:w="656"/>
        <w:gridCol w:w="803"/>
        <w:gridCol w:w="706"/>
        <w:gridCol w:w="816"/>
        <w:gridCol w:w="779"/>
        <w:gridCol w:w="803"/>
        <w:gridCol w:w="779"/>
      </w:tblGrid>
      <w:tr w:rsidR="00CE6C78" w:rsidRPr="002A727F" w14:paraId="1BBEE317" w14:textId="77777777" w:rsidTr="00DF0BC9">
        <w:trPr>
          <w:trHeight w:val="300"/>
        </w:trPr>
        <w:tc>
          <w:tcPr>
            <w:tcW w:w="1840" w:type="dxa"/>
            <w:tcBorders>
              <w:top w:val="nil"/>
              <w:left w:val="nil"/>
              <w:bottom w:val="nil"/>
              <w:right w:val="nil"/>
            </w:tcBorders>
            <w:shd w:val="clear" w:color="DDEBF7" w:fill="DDEBF7"/>
            <w:noWrap/>
            <w:vAlign w:val="bottom"/>
            <w:hideMark/>
          </w:tcPr>
          <w:p w14:paraId="7EE89808"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Size of Scheme</w:t>
            </w:r>
          </w:p>
        </w:tc>
        <w:tc>
          <w:tcPr>
            <w:tcW w:w="1472" w:type="dxa"/>
            <w:gridSpan w:val="2"/>
            <w:tcBorders>
              <w:top w:val="nil"/>
              <w:left w:val="nil"/>
              <w:bottom w:val="nil"/>
              <w:right w:val="nil"/>
            </w:tcBorders>
            <w:shd w:val="clear" w:color="DDEBF7" w:fill="DDEBF7"/>
            <w:noWrap/>
            <w:vAlign w:val="bottom"/>
            <w:hideMark/>
          </w:tcPr>
          <w:p w14:paraId="3C1D5FDF"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w:t>
            </w:r>
          </w:p>
        </w:tc>
        <w:tc>
          <w:tcPr>
            <w:tcW w:w="803" w:type="dxa"/>
            <w:tcBorders>
              <w:top w:val="nil"/>
              <w:left w:val="nil"/>
              <w:bottom w:val="nil"/>
              <w:right w:val="nil"/>
            </w:tcBorders>
            <w:shd w:val="clear" w:color="DDEBF7" w:fill="DDEBF7"/>
            <w:noWrap/>
            <w:vAlign w:val="bottom"/>
            <w:hideMark/>
          </w:tcPr>
          <w:p w14:paraId="4DF3CD3F" w14:textId="77777777" w:rsidR="00CE6C78" w:rsidRPr="002A727F" w:rsidRDefault="00CE6C78" w:rsidP="00CE6C78">
            <w:pPr>
              <w:spacing w:after="0" w:line="240" w:lineRule="auto"/>
              <w:rPr>
                <w:rFonts w:ascii="Arial" w:eastAsia="Times New Roman" w:hAnsi="Arial" w:cs="Arial"/>
                <w:b/>
                <w:bCs/>
                <w:color w:val="000000"/>
                <w:lang w:eastAsia="en-GB"/>
              </w:rPr>
            </w:pPr>
          </w:p>
        </w:tc>
        <w:tc>
          <w:tcPr>
            <w:tcW w:w="706" w:type="dxa"/>
            <w:tcBorders>
              <w:top w:val="nil"/>
              <w:left w:val="nil"/>
              <w:bottom w:val="nil"/>
              <w:right w:val="nil"/>
            </w:tcBorders>
            <w:shd w:val="clear" w:color="DDEBF7" w:fill="DDEBF7"/>
            <w:noWrap/>
            <w:vAlign w:val="bottom"/>
            <w:hideMark/>
          </w:tcPr>
          <w:p w14:paraId="1D15BE8F" w14:textId="77777777" w:rsidR="00CE6C78" w:rsidRPr="002A727F" w:rsidRDefault="00CE6C78" w:rsidP="00CE6C78">
            <w:pPr>
              <w:spacing w:after="0" w:line="240" w:lineRule="auto"/>
              <w:rPr>
                <w:rFonts w:ascii="Arial" w:eastAsia="Times New Roman" w:hAnsi="Arial" w:cs="Arial"/>
                <w:lang w:eastAsia="en-GB"/>
              </w:rPr>
            </w:pPr>
          </w:p>
        </w:tc>
        <w:tc>
          <w:tcPr>
            <w:tcW w:w="1595" w:type="dxa"/>
            <w:gridSpan w:val="2"/>
            <w:tcBorders>
              <w:top w:val="nil"/>
              <w:left w:val="nil"/>
              <w:bottom w:val="nil"/>
              <w:right w:val="nil"/>
            </w:tcBorders>
            <w:shd w:val="clear" w:color="000000" w:fill="DDEBF7"/>
            <w:noWrap/>
            <w:vAlign w:val="bottom"/>
            <w:hideMark/>
          </w:tcPr>
          <w:p w14:paraId="663C312A"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Percentage</w:t>
            </w:r>
          </w:p>
        </w:tc>
        <w:tc>
          <w:tcPr>
            <w:tcW w:w="803" w:type="dxa"/>
            <w:tcBorders>
              <w:top w:val="nil"/>
              <w:left w:val="nil"/>
              <w:bottom w:val="nil"/>
              <w:right w:val="nil"/>
            </w:tcBorders>
            <w:shd w:val="clear" w:color="000000" w:fill="DDEBF7"/>
            <w:noWrap/>
            <w:vAlign w:val="bottom"/>
            <w:hideMark/>
          </w:tcPr>
          <w:p w14:paraId="2E370175"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779" w:type="dxa"/>
            <w:tcBorders>
              <w:top w:val="nil"/>
              <w:left w:val="nil"/>
              <w:bottom w:val="nil"/>
              <w:right w:val="nil"/>
            </w:tcBorders>
            <w:shd w:val="clear" w:color="000000" w:fill="DDEBF7"/>
            <w:noWrap/>
            <w:vAlign w:val="bottom"/>
            <w:hideMark/>
          </w:tcPr>
          <w:p w14:paraId="0F3FC03F"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CE6C78" w:rsidRPr="002A727F" w14:paraId="63971308" w14:textId="77777777" w:rsidTr="00DF0BC9">
        <w:trPr>
          <w:trHeight w:val="300"/>
        </w:trPr>
        <w:tc>
          <w:tcPr>
            <w:tcW w:w="1840" w:type="dxa"/>
            <w:tcBorders>
              <w:top w:val="nil"/>
              <w:left w:val="nil"/>
              <w:bottom w:val="single" w:sz="4" w:space="0" w:color="9BC2E6"/>
              <w:right w:val="nil"/>
            </w:tcBorders>
            <w:shd w:val="clear" w:color="DDEBF7" w:fill="DDEBF7"/>
            <w:noWrap/>
            <w:vAlign w:val="bottom"/>
            <w:hideMark/>
          </w:tcPr>
          <w:p w14:paraId="051AB7A9"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 of Fails</w:t>
            </w:r>
          </w:p>
        </w:tc>
        <w:tc>
          <w:tcPr>
            <w:tcW w:w="816" w:type="dxa"/>
            <w:tcBorders>
              <w:top w:val="nil"/>
              <w:left w:val="nil"/>
              <w:bottom w:val="single" w:sz="4" w:space="0" w:color="9BC2E6"/>
              <w:right w:val="nil"/>
            </w:tcBorders>
            <w:shd w:val="clear" w:color="DDEBF7" w:fill="DDEBF7"/>
            <w:noWrap/>
            <w:vAlign w:val="bottom"/>
            <w:hideMark/>
          </w:tcPr>
          <w:p w14:paraId="6D047AC0"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Large</w:t>
            </w:r>
          </w:p>
        </w:tc>
        <w:tc>
          <w:tcPr>
            <w:tcW w:w="656" w:type="dxa"/>
            <w:tcBorders>
              <w:top w:val="nil"/>
              <w:left w:val="nil"/>
              <w:bottom w:val="single" w:sz="4" w:space="0" w:color="9BC2E6"/>
              <w:right w:val="nil"/>
            </w:tcBorders>
            <w:shd w:val="clear" w:color="DDEBF7" w:fill="DDEBF7"/>
            <w:noWrap/>
            <w:vAlign w:val="bottom"/>
            <w:hideMark/>
          </w:tcPr>
          <w:p w14:paraId="5FE605F8"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Med</w:t>
            </w:r>
          </w:p>
        </w:tc>
        <w:tc>
          <w:tcPr>
            <w:tcW w:w="803" w:type="dxa"/>
            <w:tcBorders>
              <w:top w:val="nil"/>
              <w:left w:val="nil"/>
              <w:bottom w:val="single" w:sz="4" w:space="0" w:color="9BC2E6"/>
              <w:right w:val="nil"/>
            </w:tcBorders>
            <w:shd w:val="clear" w:color="DDEBF7" w:fill="DDEBF7"/>
            <w:noWrap/>
            <w:vAlign w:val="bottom"/>
            <w:hideMark/>
          </w:tcPr>
          <w:p w14:paraId="167FDC6E"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Small</w:t>
            </w:r>
          </w:p>
        </w:tc>
        <w:tc>
          <w:tcPr>
            <w:tcW w:w="706" w:type="dxa"/>
            <w:tcBorders>
              <w:top w:val="nil"/>
              <w:left w:val="nil"/>
              <w:bottom w:val="single" w:sz="4" w:space="0" w:color="9BC2E6"/>
              <w:right w:val="nil"/>
            </w:tcBorders>
            <w:shd w:val="clear" w:color="DDEBF7" w:fill="DDEBF7"/>
            <w:noWrap/>
            <w:vAlign w:val="bottom"/>
            <w:hideMark/>
          </w:tcPr>
          <w:p w14:paraId="42381990"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816" w:type="dxa"/>
            <w:tcBorders>
              <w:top w:val="nil"/>
              <w:left w:val="nil"/>
              <w:bottom w:val="single" w:sz="4" w:space="0" w:color="9BC2E6"/>
              <w:right w:val="nil"/>
            </w:tcBorders>
            <w:shd w:val="clear" w:color="DDEBF7" w:fill="DDEBF7"/>
            <w:noWrap/>
            <w:vAlign w:val="bottom"/>
            <w:hideMark/>
          </w:tcPr>
          <w:p w14:paraId="7D398C97"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Large</w:t>
            </w:r>
          </w:p>
        </w:tc>
        <w:tc>
          <w:tcPr>
            <w:tcW w:w="779" w:type="dxa"/>
            <w:tcBorders>
              <w:top w:val="nil"/>
              <w:left w:val="nil"/>
              <w:bottom w:val="single" w:sz="4" w:space="0" w:color="9BC2E6"/>
              <w:right w:val="nil"/>
            </w:tcBorders>
            <w:shd w:val="clear" w:color="DDEBF7" w:fill="DDEBF7"/>
            <w:noWrap/>
            <w:vAlign w:val="bottom"/>
            <w:hideMark/>
          </w:tcPr>
          <w:p w14:paraId="23D3708C"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Med</w:t>
            </w:r>
          </w:p>
        </w:tc>
        <w:tc>
          <w:tcPr>
            <w:tcW w:w="803" w:type="dxa"/>
            <w:tcBorders>
              <w:top w:val="nil"/>
              <w:left w:val="nil"/>
              <w:bottom w:val="single" w:sz="4" w:space="0" w:color="9BC2E6"/>
              <w:right w:val="nil"/>
            </w:tcBorders>
            <w:shd w:val="clear" w:color="DDEBF7" w:fill="DDEBF7"/>
            <w:noWrap/>
            <w:vAlign w:val="bottom"/>
            <w:hideMark/>
          </w:tcPr>
          <w:p w14:paraId="01916FB9"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Small</w:t>
            </w:r>
          </w:p>
        </w:tc>
        <w:tc>
          <w:tcPr>
            <w:tcW w:w="779" w:type="dxa"/>
            <w:tcBorders>
              <w:top w:val="nil"/>
              <w:left w:val="nil"/>
              <w:bottom w:val="single" w:sz="4" w:space="0" w:color="9BC2E6"/>
              <w:right w:val="nil"/>
            </w:tcBorders>
            <w:shd w:val="clear" w:color="DDEBF7" w:fill="DDEBF7"/>
            <w:noWrap/>
            <w:vAlign w:val="bottom"/>
            <w:hideMark/>
          </w:tcPr>
          <w:p w14:paraId="4377BCE9"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CE6C78" w:rsidRPr="002A727F" w14:paraId="33643789" w14:textId="77777777" w:rsidTr="00DF0BC9">
        <w:trPr>
          <w:trHeight w:val="300"/>
        </w:trPr>
        <w:tc>
          <w:tcPr>
            <w:tcW w:w="1840" w:type="dxa"/>
            <w:tcBorders>
              <w:top w:val="nil"/>
              <w:left w:val="nil"/>
              <w:bottom w:val="nil"/>
              <w:right w:val="nil"/>
            </w:tcBorders>
            <w:shd w:val="clear" w:color="auto" w:fill="auto"/>
            <w:noWrap/>
            <w:vAlign w:val="bottom"/>
            <w:hideMark/>
          </w:tcPr>
          <w:p w14:paraId="35C1FDC9"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816" w:type="dxa"/>
            <w:tcBorders>
              <w:top w:val="nil"/>
              <w:left w:val="nil"/>
              <w:bottom w:val="nil"/>
              <w:right w:val="nil"/>
            </w:tcBorders>
            <w:shd w:val="clear" w:color="auto" w:fill="auto"/>
            <w:noWrap/>
            <w:vAlign w:val="bottom"/>
            <w:hideMark/>
          </w:tcPr>
          <w:p w14:paraId="6E31E6B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46</w:t>
            </w:r>
          </w:p>
        </w:tc>
        <w:tc>
          <w:tcPr>
            <w:tcW w:w="656" w:type="dxa"/>
            <w:tcBorders>
              <w:top w:val="nil"/>
              <w:left w:val="nil"/>
              <w:bottom w:val="nil"/>
              <w:right w:val="nil"/>
            </w:tcBorders>
            <w:shd w:val="clear" w:color="auto" w:fill="auto"/>
            <w:noWrap/>
            <w:vAlign w:val="bottom"/>
            <w:hideMark/>
          </w:tcPr>
          <w:p w14:paraId="0B6D5E31"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11</w:t>
            </w:r>
          </w:p>
        </w:tc>
        <w:tc>
          <w:tcPr>
            <w:tcW w:w="803" w:type="dxa"/>
            <w:tcBorders>
              <w:top w:val="nil"/>
              <w:left w:val="nil"/>
              <w:bottom w:val="nil"/>
              <w:right w:val="nil"/>
            </w:tcBorders>
            <w:shd w:val="clear" w:color="auto" w:fill="auto"/>
            <w:noWrap/>
            <w:vAlign w:val="bottom"/>
            <w:hideMark/>
          </w:tcPr>
          <w:p w14:paraId="7DC33193"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22</w:t>
            </w:r>
          </w:p>
        </w:tc>
        <w:tc>
          <w:tcPr>
            <w:tcW w:w="706" w:type="dxa"/>
            <w:tcBorders>
              <w:top w:val="nil"/>
              <w:left w:val="nil"/>
              <w:bottom w:val="nil"/>
              <w:right w:val="nil"/>
            </w:tcBorders>
            <w:shd w:val="clear" w:color="auto" w:fill="auto"/>
            <w:noWrap/>
            <w:vAlign w:val="bottom"/>
            <w:hideMark/>
          </w:tcPr>
          <w:p w14:paraId="4451C1F3"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79</w:t>
            </w:r>
          </w:p>
        </w:tc>
        <w:tc>
          <w:tcPr>
            <w:tcW w:w="816" w:type="dxa"/>
            <w:tcBorders>
              <w:top w:val="nil"/>
              <w:left w:val="nil"/>
              <w:bottom w:val="nil"/>
              <w:right w:val="nil"/>
            </w:tcBorders>
            <w:shd w:val="clear" w:color="auto" w:fill="auto"/>
            <w:noWrap/>
            <w:vAlign w:val="bottom"/>
            <w:hideMark/>
          </w:tcPr>
          <w:p w14:paraId="0F8A5056"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779" w:type="dxa"/>
            <w:tcBorders>
              <w:top w:val="nil"/>
              <w:left w:val="nil"/>
              <w:bottom w:val="nil"/>
              <w:right w:val="nil"/>
            </w:tcBorders>
            <w:shd w:val="clear" w:color="auto" w:fill="auto"/>
            <w:noWrap/>
            <w:vAlign w:val="bottom"/>
            <w:hideMark/>
          </w:tcPr>
          <w:p w14:paraId="4838AA8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803" w:type="dxa"/>
            <w:tcBorders>
              <w:top w:val="nil"/>
              <w:left w:val="nil"/>
              <w:bottom w:val="nil"/>
              <w:right w:val="nil"/>
            </w:tcBorders>
            <w:shd w:val="clear" w:color="auto" w:fill="auto"/>
            <w:noWrap/>
            <w:vAlign w:val="bottom"/>
            <w:hideMark/>
          </w:tcPr>
          <w:p w14:paraId="40F34BEC"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p>
        </w:tc>
        <w:tc>
          <w:tcPr>
            <w:tcW w:w="779" w:type="dxa"/>
            <w:tcBorders>
              <w:top w:val="nil"/>
              <w:left w:val="nil"/>
              <w:bottom w:val="nil"/>
              <w:right w:val="nil"/>
            </w:tcBorders>
            <w:shd w:val="clear" w:color="auto" w:fill="auto"/>
            <w:noWrap/>
            <w:vAlign w:val="bottom"/>
            <w:hideMark/>
          </w:tcPr>
          <w:p w14:paraId="50B463C4"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w:t>
            </w:r>
          </w:p>
        </w:tc>
      </w:tr>
      <w:tr w:rsidR="00CE6C78" w:rsidRPr="002A727F" w14:paraId="3DEC34F6" w14:textId="77777777" w:rsidTr="00DF0BC9">
        <w:trPr>
          <w:trHeight w:val="300"/>
        </w:trPr>
        <w:tc>
          <w:tcPr>
            <w:tcW w:w="1840" w:type="dxa"/>
            <w:tcBorders>
              <w:top w:val="nil"/>
              <w:left w:val="nil"/>
              <w:bottom w:val="nil"/>
              <w:right w:val="nil"/>
            </w:tcBorders>
            <w:shd w:val="clear" w:color="auto" w:fill="auto"/>
            <w:noWrap/>
            <w:vAlign w:val="bottom"/>
            <w:hideMark/>
          </w:tcPr>
          <w:p w14:paraId="26B35ABD"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816" w:type="dxa"/>
            <w:tcBorders>
              <w:top w:val="nil"/>
              <w:left w:val="nil"/>
              <w:bottom w:val="nil"/>
              <w:right w:val="nil"/>
            </w:tcBorders>
            <w:shd w:val="clear" w:color="auto" w:fill="auto"/>
            <w:noWrap/>
            <w:vAlign w:val="bottom"/>
            <w:hideMark/>
          </w:tcPr>
          <w:p w14:paraId="49ACC194"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228</w:t>
            </w:r>
          </w:p>
        </w:tc>
        <w:tc>
          <w:tcPr>
            <w:tcW w:w="656" w:type="dxa"/>
            <w:tcBorders>
              <w:top w:val="nil"/>
              <w:left w:val="nil"/>
              <w:bottom w:val="nil"/>
              <w:right w:val="nil"/>
            </w:tcBorders>
            <w:shd w:val="clear" w:color="auto" w:fill="auto"/>
            <w:noWrap/>
            <w:vAlign w:val="bottom"/>
            <w:hideMark/>
          </w:tcPr>
          <w:p w14:paraId="038B1818"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33</w:t>
            </w:r>
          </w:p>
        </w:tc>
        <w:tc>
          <w:tcPr>
            <w:tcW w:w="803" w:type="dxa"/>
            <w:tcBorders>
              <w:top w:val="nil"/>
              <w:left w:val="nil"/>
              <w:bottom w:val="nil"/>
              <w:right w:val="nil"/>
            </w:tcBorders>
            <w:shd w:val="clear" w:color="auto" w:fill="auto"/>
            <w:noWrap/>
            <w:vAlign w:val="bottom"/>
            <w:hideMark/>
          </w:tcPr>
          <w:p w14:paraId="0A281595"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51</w:t>
            </w:r>
          </w:p>
        </w:tc>
        <w:tc>
          <w:tcPr>
            <w:tcW w:w="706" w:type="dxa"/>
            <w:tcBorders>
              <w:top w:val="nil"/>
              <w:left w:val="nil"/>
              <w:bottom w:val="nil"/>
              <w:right w:val="nil"/>
            </w:tcBorders>
            <w:shd w:val="clear" w:color="auto" w:fill="auto"/>
            <w:noWrap/>
            <w:vAlign w:val="bottom"/>
            <w:hideMark/>
          </w:tcPr>
          <w:p w14:paraId="3ED0A5D5"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312</w:t>
            </w:r>
          </w:p>
        </w:tc>
        <w:tc>
          <w:tcPr>
            <w:tcW w:w="816" w:type="dxa"/>
            <w:tcBorders>
              <w:top w:val="nil"/>
              <w:left w:val="nil"/>
              <w:bottom w:val="nil"/>
              <w:right w:val="nil"/>
            </w:tcBorders>
            <w:shd w:val="clear" w:color="auto" w:fill="auto"/>
            <w:noWrap/>
            <w:vAlign w:val="bottom"/>
            <w:hideMark/>
          </w:tcPr>
          <w:p w14:paraId="6576B8C3"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17%</w:t>
            </w:r>
          </w:p>
        </w:tc>
        <w:tc>
          <w:tcPr>
            <w:tcW w:w="779" w:type="dxa"/>
            <w:tcBorders>
              <w:top w:val="nil"/>
              <w:left w:val="nil"/>
              <w:bottom w:val="nil"/>
              <w:right w:val="nil"/>
            </w:tcBorders>
            <w:shd w:val="clear" w:color="auto" w:fill="auto"/>
            <w:noWrap/>
            <w:vAlign w:val="bottom"/>
            <w:hideMark/>
          </w:tcPr>
          <w:p w14:paraId="169B0F9F"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p>
        </w:tc>
        <w:tc>
          <w:tcPr>
            <w:tcW w:w="803" w:type="dxa"/>
            <w:tcBorders>
              <w:top w:val="nil"/>
              <w:left w:val="nil"/>
              <w:bottom w:val="nil"/>
              <w:right w:val="nil"/>
            </w:tcBorders>
            <w:shd w:val="clear" w:color="auto" w:fill="auto"/>
            <w:noWrap/>
            <w:vAlign w:val="bottom"/>
            <w:hideMark/>
          </w:tcPr>
          <w:p w14:paraId="55B30720"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45%</w:t>
            </w:r>
          </w:p>
        </w:tc>
        <w:tc>
          <w:tcPr>
            <w:tcW w:w="779" w:type="dxa"/>
            <w:tcBorders>
              <w:top w:val="nil"/>
              <w:left w:val="nil"/>
              <w:bottom w:val="nil"/>
              <w:right w:val="nil"/>
            </w:tcBorders>
            <w:shd w:val="clear" w:color="auto" w:fill="auto"/>
            <w:noWrap/>
            <w:vAlign w:val="bottom"/>
            <w:hideMark/>
          </w:tcPr>
          <w:p w14:paraId="50253196"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p>
        </w:tc>
      </w:tr>
      <w:tr w:rsidR="00CE6C78" w:rsidRPr="002A727F" w14:paraId="15720D97" w14:textId="77777777" w:rsidTr="00DF0BC9">
        <w:trPr>
          <w:trHeight w:val="300"/>
        </w:trPr>
        <w:tc>
          <w:tcPr>
            <w:tcW w:w="1840" w:type="dxa"/>
            <w:tcBorders>
              <w:top w:val="nil"/>
              <w:left w:val="nil"/>
              <w:bottom w:val="nil"/>
              <w:right w:val="nil"/>
            </w:tcBorders>
            <w:shd w:val="clear" w:color="auto" w:fill="auto"/>
            <w:noWrap/>
            <w:vAlign w:val="bottom"/>
            <w:hideMark/>
          </w:tcPr>
          <w:p w14:paraId="29B8A9AB"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816" w:type="dxa"/>
            <w:tcBorders>
              <w:top w:val="nil"/>
              <w:left w:val="nil"/>
              <w:bottom w:val="nil"/>
              <w:right w:val="nil"/>
            </w:tcBorders>
            <w:shd w:val="clear" w:color="auto" w:fill="auto"/>
            <w:noWrap/>
            <w:vAlign w:val="bottom"/>
            <w:hideMark/>
          </w:tcPr>
          <w:p w14:paraId="2C51D8F8"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315</w:t>
            </w:r>
          </w:p>
        </w:tc>
        <w:tc>
          <w:tcPr>
            <w:tcW w:w="656" w:type="dxa"/>
            <w:tcBorders>
              <w:top w:val="nil"/>
              <w:left w:val="nil"/>
              <w:bottom w:val="nil"/>
              <w:right w:val="nil"/>
            </w:tcBorders>
            <w:shd w:val="clear" w:color="auto" w:fill="auto"/>
            <w:noWrap/>
            <w:vAlign w:val="bottom"/>
            <w:hideMark/>
          </w:tcPr>
          <w:p w14:paraId="5AFD5F62"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w:t>
            </w:r>
          </w:p>
        </w:tc>
        <w:tc>
          <w:tcPr>
            <w:tcW w:w="803" w:type="dxa"/>
            <w:tcBorders>
              <w:top w:val="nil"/>
              <w:left w:val="nil"/>
              <w:bottom w:val="nil"/>
              <w:right w:val="nil"/>
            </w:tcBorders>
            <w:shd w:val="clear" w:color="auto" w:fill="auto"/>
            <w:noWrap/>
            <w:vAlign w:val="bottom"/>
            <w:hideMark/>
          </w:tcPr>
          <w:p w14:paraId="454122C5"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28</w:t>
            </w:r>
          </w:p>
        </w:tc>
        <w:tc>
          <w:tcPr>
            <w:tcW w:w="706" w:type="dxa"/>
            <w:tcBorders>
              <w:top w:val="nil"/>
              <w:left w:val="nil"/>
              <w:bottom w:val="nil"/>
              <w:right w:val="nil"/>
            </w:tcBorders>
            <w:shd w:val="clear" w:color="auto" w:fill="auto"/>
            <w:noWrap/>
            <w:vAlign w:val="bottom"/>
            <w:hideMark/>
          </w:tcPr>
          <w:p w14:paraId="6EDFB62E"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381</w:t>
            </w:r>
          </w:p>
        </w:tc>
        <w:tc>
          <w:tcPr>
            <w:tcW w:w="816" w:type="dxa"/>
            <w:tcBorders>
              <w:top w:val="nil"/>
              <w:left w:val="nil"/>
              <w:bottom w:val="nil"/>
              <w:right w:val="nil"/>
            </w:tcBorders>
            <w:shd w:val="clear" w:color="auto" w:fill="auto"/>
            <w:noWrap/>
            <w:vAlign w:val="bottom"/>
            <w:hideMark/>
          </w:tcPr>
          <w:p w14:paraId="175D0204"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w:t>
            </w:r>
          </w:p>
        </w:tc>
        <w:tc>
          <w:tcPr>
            <w:tcW w:w="779" w:type="dxa"/>
            <w:tcBorders>
              <w:top w:val="nil"/>
              <w:left w:val="nil"/>
              <w:bottom w:val="nil"/>
              <w:right w:val="nil"/>
            </w:tcBorders>
            <w:shd w:val="clear" w:color="auto" w:fill="auto"/>
            <w:noWrap/>
            <w:vAlign w:val="bottom"/>
            <w:hideMark/>
          </w:tcPr>
          <w:p w14:paraId="66231E4E"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21%</w:t>
            </w:r>
          </w:p>
        </w:tc>
        <w:tc>
          <w:tcPr>
            <w:tcW w:w="803" w:type="dxa"/>
            <w:tcBorders>
              <w:top w:val="nil"/>
              <w:left w:val="nil"/>
              <w:bottom w:val="nil"/>
              <w:right w:val="nil"/>
            </w:tcBorders>
            <w:shd w:val="clear" w:color="auto" w:fill="auto"/>
            <w:noWrap/>
            <w:vAlign w:val="bottom"/>
            <w:hideMark/>
          </w:tcPr>
          <w:p w14:paraId="6C4E81C8"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25%</w:t>
            </w:r>
          </w:p>
        </w:tc>
        <w:tc>
          <w:tcPr>
            <w:tcW w:w="779" w:type="dxa"/>
            <w:tcBorders>
              <w:top w:val="nil"/>
              <w:left w:val="nil"/>
              <w:bottom w:val="nil"/>
              <w:right w:val="nil"/>
            </w:tcBorders>
            <w:shd w:val="clear" w:color="auto" w:fill="auto"/>
            <w:noWrap/>
            <w:vAlign w:val="bottom"/>
            <w:hideMark/>
          </w:tcPr>
          <w:p w14:paraId="1AD5C1A1"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w:t>
            </w:r>
          </w:p>
        </w:tc>
      </w:tr>
      <w:tr w:rsidR="00CE6C78" w:rsidRPr="002A727F" w14:paraId="6BD63600" w14:textId="77777777" w:rsidTr="00DF0BC9">
        <w:trPr>
          <w:trHeight w:val="300"/>
        </w:trPr>
        <w:tc>
          <w:tcPr>
            <w:tcW w:w="1840" w:type="dxa"/>
            <w:tcBorders>
              <w:top w:val="nil"/>
              <w:left w:val="nil"/>
              <w:bottom w:val="nil"/>
              <w:right w:val="nil"/>
            </w:tcBorders>
            <w:shd w:val="clear" w:color="auto" w:fill="auto"/>
            <w:noWrap/>
            <w:vAlign w:val="bottom"/>
            <w:hideMark/>
          </w:tcPr>
          <w:p w14:paraId="53801400"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816" w:type="dxa"/>
            <w:tcBorders>
              <w:top w:val="nil"/>
              <w:left w:val="nil"/>
              <w:bottom w:val="nil"/>
              <w:right w:val="nil"/>
            </w:tcBorders>
            <w:shd w:val="clear" w:color="auto" w:fill="auto"/>
            <w:noWrap/>
            <w:vAlign w:val="bottom"/>
            <w:hideMark/>
          </w:tcPr>
          <w:p w14:paraId="738C1C0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362</w:t>
            </w:r>
          </w:p>
        </w:tc>
        <w:tc>
          <w:tcPr>
            <w:tcW w:w="656" w:type="dxa"/>
            <w:tcBorders>
              <w:top w:val="nil"/>
              <w:left w:val="nil"/>
              <w:bottom w:val="nil"/>
              <w:right w:val="nil"/>
            </w:tcBorders>
            <w:shd w:val="clear" w:color="auto" w:fill="auto"/>
            <w:noWrap/>
            <w:vAlign w:val="bottom"/>
            <w:hideMark/>
          </w:tcPr>
          <w:p w14:paraId="611C95E1"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49</w:t>
            </w:r>
          </w:p>
        </w:tc>
        <w:tc>
          <w:tcPr>
            <w:tcW w:w="803" w:type="dxa"/>
            <w:tcBorders>
              <w:top w:val="nil"/>
              <w:left w:val="nil"/>
              <w:bottom w:val="nil"/>
              <w:right w:val="nil"/>
            </w:tcBorders>
            <w:shd w:val="clear" w:color="auto" w:fill="auto"/>
            <w:noWrap/>
            <w:vAlign w:val="bottom"/>
            <w:hideMark/>
          </w:tcPr>
          <w:p w14:paraId="20AEC875"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11</w:t>
            </w:r>
          </w:p>
        </w:tc>
        <w:tc>
          <w:tcPr>
            <w:tcW w:w="706" w:type="dxa"/>
            <w:tcBorders>
              <w:top w:val="nil"/>
              <w:left w:val="nil"/>
              <w:bottom w:val="nil"/>
              <w:right w:val="nil"/>
            </w:tcBorders>
            <w:shd w:val="clear" w:color="auto" w:fill="auto"/>
            <w:noWrap/>
            <w:vAlign w:val="bottom"/>
            <w:hideMark/>
          </w:tcPr>
          <w:p w14:paraId="6C4D03AC"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422</w:t>
            </w:r>
          </w:p>
        </w:tc>
        <w:tc>
          <w:tcPr>
            <w:tcW w:w="816" w:type="dxa"/>
            <w:tcBorders>
              <w:top w:val="nil"/>
              <w:left w:val="nil"/>
              <w:bottom w:val="nil"/>
              <w:right w:val="nil"/>
            </w:tcBorders>
            <w:shd w:val="clear" w:color="auto" w:fill="auto"/>
            <w:noWrap/>
            <w:vAlign w:val="bottom"/>
            <w:hideMark/>
          </w:tcPr>
          <w:p w14:paraId="6192CF26"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27%</w:t>
            </w:r>
          </w:p>
        </w:tc>
        <w:tc>
          <w:tcPr>
            <w:tcW w:w="779" w:type="dxa"/>
            <w:tcBorders>
              <w:top w:val="nil"/>
              <w:left w:val="nil"/>
              <w:bottom w:val="nil"/>
              <w:right w:val="nil"/>
            </w:tcBorders>
            <w:shd w:val="clear" w:color="auto" w:fill="auto"/>
            <w:noWrap/>
            <w:vAlign w:val="bottom"/>
            <w:hideMark/>
          </w:tcPr>
          <w:p w14:paraId="5821D3C6"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28%</w:t>
            </w:r>
          </w:p>
        </w:tc>
        <w:tc>
          <w:tcPr>
            <w:tcW w:w="803" w:type="dxa"/>
            <w:tcBorders>
              <w:top w:val="nil"/>
              <w:left w:val="nil"/>
              <w:bottom w:val="nil"/>
              <w:right w:val="nil"/>
            </w:tcBorders>
            <w:shd w:val="clear" w:color="auto" w:fill="auto"/>
            <w:noWrap/>
            <w:vAlign w:val="bottom"/>
            <w:hideMark/>
          </w:tcPr>
          <w:p w14:paraId="24C62D25"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w:t>
            </w:r>
          </w:p>
        </w:tc>
        <w:tc>
          <w:tcPr>
            <w:tcW w:w="779" w:type="dxa"/>
            <w:tcBorders>
              <w:top w:val="nil"/>
              <w:left w:val="nil"/>
              <w:bottom w:val="nil"/>
              <w:right w:val="nil"/>
            </w:tcBorders>
            <w:shd w:val="clear" w:color="auto" w:fill="auto"/>
            <w:noWrap/>
            <w:vAlign w:val="bottom"/>
            <w:hideMark/>
          </w:tcPr>
          <w:p w14:paraId="61BEB297"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26%</w:t>
            </w:r>
          </w:p>
        </w:tc>
      </w:tr>
      <w:tr w:rsidR="00CE6C78" w:rsidRPr="002A727F" w14:paraId="5EFBD443" w14:textId="77777777" w:rsidTr="00DF0BC9">
        <w:trPr>
          <w:trHeight w:val="300"/>
        </w:trPr>
        <w:tc>
          <w:tcPr>
            <w:tcW w:w="1840" w:type="dxa"/>
            <w:tcBorders>
              <w:top w:val="nil"/>
              <w:left w:val="nil"/>
              <w:bottom w:val="nil"/>
              <w:right w:val="nil"/>
            </w:tcBorders>
            <w:shd w:val="clear" w:color="auto" w:fill="auto"/>
            <w:noWrap/>
            <w:vAlign w:val="bottom"/>
            <w:hideMark/>
          </w:tcPr>
          <w:p w14:paraId="13E29477"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4</w:t>
            </w:r>
          </w:p>
        </w:tc>
        <w:tc>
          <w:tcPr>
            <w:tcW w:w="816" w:type="dxa"/>
            <w:tcBorders>
              <w:top w:val="nil"/>
              <w:left w:val="nil"/>
              <w:bottom w:val="nil"/>
              <w:right w:val="nil"/>
            </w:tcBorders>
            <w:shd w:val="clear" w:color="auto" w:fill="auto"/>
            <w:noWrap/>
            <w:vAlign w:val="bottom"/>
            <w:hideMark/>
          </w:tcPr>
          <w:p w14:paraId="76665372"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345</w:t>
            </w:r>
          </w:p>
        </w:tc>
        <w:tc>
          <w:tcPr>
            <w:tcW w:w="656" w:type="dxa"/>
            <w:tcBorders>
              <w:top w:val="nil"/>
              <w:left w:val="nil"/>
              <w:bottom w:val="nil"/>
              <w:right w:val="nil"/>
            </w:tcBorders>
            <w:shd w:val="clear" w:color="auto" w:fill="auto"/>
            <w:noWrap/>
            <w:vAlign w:val="bottom"/>
            <w:hideMark/>
          </w:tcPr>
          <w:p w14:paraId="4E9C41C9"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41</w:t>
            </w:r>
          </w:p>
        </w:tc>
        <w:tc>
          <w:tcPr>
            <w:tcW w:w="803" w:type="dxa"/>
            <w:tcBorders>
              <w:top w:val="nil"/>
              <w:left w:val="nil"/>
              <w:bottom w:val="nil"/>
              <w:right w:val="nil"/>
            </w:tcBorders>
            <w:shd w:val="clear" w:color="auto" w:fill="auto"/>
            <w:noWrap/>
            <w:vAlign w:val="bottom"/>
            <w:hideMark/>
          </w:tcPr>
          <w:p w14:paraId="5B94A225"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706" w:type="dxa"/>
            <w:tcBorders>
              <w:top w:val="nil"/>
              <w:left w:val="nil"/>
              <w:bottom w:val="nil"/>
              <w:right w:val="nil"/>
            </w:tcBorders>
            <w:shd w:val="clear" w:color="auto" w:fill="auto"/>
            <w:noWrap/>
            <w:vAlign w:val="bottom"/>
            <w:hideMark/>
          </w:tcPr>
          <w:p w14:paraId="701D5562"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387</w:t>
            </w:r>
          </w:p>
        </w:tc>
        <w:tc>
          <w:tcPr>
            <w:tcW w:w="816" w:type="dxa"/>
            <w:tcBorders>
              <w:top w:val="nil"/>
              <w:left w:val="nil"/>
              <w:bottom w:val="nil"/>
              <w:right w:val="nil"/>
            </w:tcBorders>
            <w:shd w:val="clear" w:color="auto" w:fill="auto"/>
            <w:noWrap/>
            <w:vAlign w:val="bottom"/>
            <w:hideMark/>
          </w:tcPr>
          <w:p w14:paraId="306178AE"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26%</w:t>
            </w:r>
          </w:p>
        </w:tc>
        <w:tc>
          <w:tcPr>
            <w:tcW w:w="779" w:type="dxa"/>
            <w:tcBorders>
              <w:top w:val="nil"/>
              <w:left w:val="nil"/>
              <w:bottom w:val="nil"/>
              <w:right w:val="nil"/>
            </w:tcBorders>
            <w:shd w:val="clear" w:color="auto" w:fill="auto"/>
            <w:noWrap/>
            <w:vAlign w:val="bottom"/>
            <w:hideMark/>
          </w:tcPr>
          <w:p w14:paraId="265F6A3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w:t>
            </w:r>
          </w:p>
        </w:tc>
        <w:tc>
          <w:tcPr>
            <w:tcW w:w="803" w:type="dxa"/>
            <w:tcBorders>
              <w:top w:val="nil"/>
              <w:left w:val="nil"/>
              <w:bottom w:val="nil"/>
              <w:right w:val="nil"/>
            </w:tcBorders>
            <w:shd w:val="clear" w:color="auto" w:fill="auto"/>
            <w:noWrap/>
            <w:vAlign w:val="bottom"/>
            <w:hideMark/>
          </w:tcPr>
          <w:p w14:paraId="357B03B2"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779" w:type="dxa"/>
            <w:tcBorders>
              <w:top w:val="nil"/>
              <w:left w:val="nil"/>
              <w:bottom w:val="nil"/>
              <w:right w:val="nil"/>
            </w:tcBorders>
            <w:shd w:val="clear" w:color="auto" w:fill="auto"/>
            <w:noWrap/>
            <w:vAlign w:val="bottom"/>
            <w:hideMark/>
          </w:tcPr>
          <w:p w14:paraId="4B498839"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24%</w:t>
            </w:r>
          </w:p>
        </w:tc>
      </w:tr>
      <w:tr w:rsidR="00CE6C78" w:rsidRPr="002A727F" w14:paraId="21DBE3F8" w14:textId="77777777" w:rsidTr="00DF0BC9">
        <w:trPr>
          <w:trHeight w:val="300"/>
        </w:trPr>
        <w:tc>
          <w:tcPr>
            <w:tcW w:w="1840" w:type="dxa"/>
            <w:tcBorders>
              <w:top w:val="nil"/>
              <w:left w:val="nil"/>
              <w:bottom w:val="nil"/>
              <w:right w:val="nil"/>
            </w:tcBorders>
            <w:shd w:val="clear" w:color="auto" w:fill="auto"/>
            <w:noWrap/>
            <w:vAlign w:val="bottom"/>
            <w:hideMark/>
          </w:tcPr>
          <w:p w14:paraId="7E0AFB35"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5</w:t>
            </w:r>
          </w:p>
        </w:tc>
        <w:tc>
          <w:tcPr>
            <w:tcW w:w="816" w:type="dxa"/>
            <w:tcBorders>
              <w:top w:val="nil"/>
              <w:left w:val="nil"/>
              <w:bottom w:val="nil"/>
              <w:right w:val="nil"/>
            </w:tcBorders>
            <w:shd w:val="clear" w:color="auto" w:fill="auto"/>
            <w:noWrap/>
            <w:vAlign w:val="bottom"/>
            <w:hideMark/>
          </w:tcPr>
          <w:p w14:paraId="06541D8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34</w:t>
            </w:r>
          </w:p>
        </w:tc>
        <w:tc>
          <w:tcPr>
            <w:tcW w:w="656" w:type="dxa"/>
            <w:tcBorders>
              <w:top w:val="nil"/>
              <w:left w:val="nil"/>
              <w:bottom w:val="nil"/>
              <w:right w:val="nil"/>
            </w:tcBorders>
            <w:shd w:val="clear" w:color="auto" w:fill="auto"/>
            <w:noWrap/>
            <w:vAlign w:val="bottom"/>
            <w:hideMark/>
          </w:tcPr>
          <w:p w14:paraId="63FDDF38"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803" w:type="dxa"/>
            <w:tcBorders>
              <w:top w:val="nil"/>
              <w:left w:val="nil"/>
              <w:bottom w:val="nil"/>
              <w:right w:val="nil"/>
            </w:tcBorders>
            <w:shd w:val="clear" w:color="auto" w:fill="auto"/>
            <w:noWrap/>
            <w:vAlign w:val="bottom"/>
            <w:hideMark/>
          </w:tcPr>
          <w:p w14:paraId="1D694801" w14:textId="2F1F1DCE" w:rsidR="00CE6C78" w:rsidRPr="002A727F" w:rsidRDefault="00072A39" w:rsidP="00CE6C78">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c>
          <w:tcPr>
            <w:tcW w:w="706" w:type="dxa"/>
            <w:tcBorders>
              <w:top w:val="nil"/>
              <w:left w:val="nil"/>
              <w:bottom w:val="nil"/>
              <w:right w:val="nil"/>
            </w:tcBorders>
            <w:shd w:val="clear" w:color="auto" w:fill="auto"/>
            <w:noWrap/>
            <w:vAlign w:val="bottom"/>
            <w:hideMark/>
          </w:tcPr>
          <w:p w14:paraId="6AFC0DF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40</w:t>
            </w:r>
          </w:p>
        </w:tc>
        <w:tc>
          <w:tcPr>
            <w:tcW w:w="816" w:type="dxa"/>
            <w:tcBorders>
              <w:top w:val="nil"/>
              <w:left w:val="nil"/>
              <w:bottom w:val="nil"/>
              <w:right w:val="nil"/>
            </w:tcBorders>
            <w:shd w:val="clear" w:color="auto" w:fill="auto"/>
            <w:noWrap/>
            <w:vAlign w:val="bottom"/>
            <w:hideMark/>
          </w:tcPr>
          <w:p w14:paraId="62B111D3"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779" w:type="dxa"/>
            <w:tcBorders>
              <w:top w:val="nil"/>
              <w:left w:val="nil"/>
              <w:bottom w:val="nil"/>
              <w:right w:val="nil"/>
            </w:tcBorders>
            <w:shd w:val="clear" w:color="auto" w:fill="auto"/>
            <w:noWrap/>
            <w:vAlign w:val="bottom"/>
            <w:hideMark/>
          </w:tcPr>
          <w:p w14:paraId="3E05BBF8"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803" w:type="dxa"/>
            <w:tcBorders>
              <w:top w:val="nil"/>
              <w:left w:val="nil"/>
              <w:bottom w:val="nil"/>
              <w:right w:val="nil"/>
            </w:tcBorders>
            <w:shd w:val="clear" w:color="auto" w:fill="auto"/>
            <w:noWrap/>
            <w:vAlign w:val="bottom"/>
            <w:hideMark/>
          </w:tcPr>
          <w:p w14:paraId="7D08FDA5"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79" w:type="dxa"/>
            <w:tcBorders>
              <w:top w:val="nil"/>
              <w:left w:val="nil"/>
              <w:bottom w:val="nil"/>
              <w:right w:val="nil"/>
            </w:tcBorders>
            <w:shd w:val="clear" w:color="auto" w:fill="auto"/>
            <w:noWrap/>
            <w:vAlign w:val="bottom"/>
            <w:hideMark/>
          </w:tcPr>
          <w:p w14:paraId="5CF79A00"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p>
        </w:tc>
      </w:tr>
      <w:tr w:rsidR="00CE6C78" w:rsidRPr="002A727F" w14:paraId="31EB31E8" w14:textId="77777777" w:rsidTr="00DF0BC9">
        <w:trPr>
          <w:trHeight w:val="300"/>
        </w:trPr>
        <w:tc>
          <w:tcPr>
            <w:tcW w:w="1840" w:type="dxa"/>
            <w:tcBorders>
              <w:top w:val="nil"/>
              <w:left w:val="nil"/>
              <w:bottom w:val="nil"/>
              <w:right w:val="nil"/>
            </w:tcBorders>
            <w:shd w:val="clear" w:color="auto" w:fill="auto"/>
            <w:noWrap/>
            <w:vAlign w:val="bottom"/>
            <w:hideMark/>
          </w:tcPr>
          <w:p w14:paraId="0BC55F23" w14:textId="77777777" w:rsidR="00CE6C78" w:rsidRPr="002A727F" w:rsidRDefault="00CE6C78" w:rsidP="00CE6C7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816" w:type="dxa"/>
            <w:tcBorders>
              <w:top w:val="nil"/>
              <w:left w:val="nil"/>
              <w:bottom w:val="nil"/>
              <w:right w:val="nil"/>
            </w:tcBorders>
            <w:shd w:val="clear" w:color="auto" w:fill="auto"/>
            <w:noWrap/>
            <w:vAlign w:val="bottom"/>
            <w:hideMark/>
          </w:tcPr>
          <w:p w14:paraId="2DDF847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656" w:type="dxa"/>
            <w:tcBorders>
              <w:top w:val="nil"/>
              <w:left w:val="nil"/>
              <w:bottom w:val="nil"/>
              <w:right w:val="nil"/>
            </w:tcBorders>
            <w:shd w:val="clear" w:color="auto" w:fill="auto"/>
            <w:noWrap/>
            <w:vAlign w:val="bottom"/>
            <w:hideMark/>
          </w:tcPr>
          <w:p w14:paraId="72EA1016" w14:textId="0E4FA824" w:rsidR="00CE6C78" w:rsidRPr="002A727F" w:rsidRDefault="00072A39" w:rsidP="00CE6C78">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p>
        </w:tc>
        <w:tc>
          <w:tcPr>
            <w:tcW w:w="803" w:type="dxa"/>
            <w:tcBorders>
              <w:top w:val="nil"/>
              <w:left w:val="nil"/>
              <w:bottom w:val="nil"/>
              <w:right w:val="nil"/>
            </w:tcBorders>
            <w:shd w:val="clear" w:color="auto" w:fill="auto"/>
            <w:noWrap/>
            <w:vAlign w:val="bottom"/>
            <w:hideMark/>
          </w:tcPr>
          <w:p w14:paraId="18781F0B" w14:textId="57C727D3" w:rsidR="00CE6C78" w:rsidRPr="002A727F" w:rsidRDefault="00072A39" w:rsidP="00CE6C78">
            <w:pPr>
              <w:spacing w:after="0" w:line="240" w:lineRule="auto"/>
              <w:jc w:val="center"/>
              <w:rPr>
                <w:rFonts w:ascii="Arial" w:eastAsia="Times New Roman" w:hAnsi="Arial" w:cs="Arial"/>
                <w:lang w:eastAsia="en-GB"/>
              </w:rPr>
            </w:pPr>
            <w:r>
              <w:rPr>
                <w:rFonts w:ascii="Arial" w:eastAsia="Times New Roman" w:hAnsi="Arial" w:cs="Arial"/>
                <w:lang w:eastAsia="en-GB"/>
              </w:rPr>
              <w:t>-</w:t>
            </w:r>
          </w:p>
        </w:tc>
        <w:tc>
          <w:tcPr>
            <w:tcW w:w="706" w:type="dxa"/>
            <w:tcBorders>
              <w:top w:val="nil"/>
              <w:left w:val="nil"/>
              <w:bottom w:val="nil"/>
              <w:right w:val="nil"/>
            </w:tcBorders>
            <w:shd w:val="clear" w:color="auto" w:fill="auto"/>
            <w:noWrap/>
            <w:vAlign w:val="bottom"/>
            <w:hideMark/>
          </w:tcPr>
          <w:p w14:paraId="534BB6FF"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816" w:type="dxa"/>
            <w:tcBorders>
              <w:top w:val="nil"/>
              <w:left w:val="nil"/>
              <w:bottom w:val="nil"/>
              <w:right w:val="nil"/>
            </w:tcBorders>
            <w:shd w:val="clear" w:color="auto" w:fill="auto"/>
            <w:noWrap/>
            <w:vAlign w:val="bottom"/>
            <w:hideMark/>
          </w:tcPr>
          <w:p w14:paraId="1AB831DA"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779" w:type="dxa"/>
            <w:tcBorders>
              <w:top w:val="nil"/>
              <w:left w:val="nil"/>
              <w:bottom w:val="nil"/>
              <w:right w:val="nil"/>
            </w:tcBorders>
            <w:shd w:val="clear" w:color="auto" w:fill="auto"/>
            <w:noWrap/>
            <w:vAlign w:val="bottom"/>
            <w:hideMark/>
          </w:tcPr>
          <w:p w14:paraId="275D2A2D"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803" w:type="dxa"/>
            <w:tcBorders>
              <w:top w:val="nil"/>
              <w:left w:val="nil"/>
              <w:bottom w:val="nil"/>
              <w:right w:val="nil"/>
            </w:tcBorders>
            <w:shd w:val="clear" w:color="auto" w:fill="auto"/>
            <w:noWrap/>
            <w:vAlign w:val="bottom"/>
            <w:hideMark/>
          </w:tcPr>
          <w:p w14:paraId="3C27B9BE"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79" w:type="dxa"/>
            <w:tcBorders>
              <w:top w:val="nil"/>
              <w:left w:val="nil"/>
              <w:bottom w:val="nil"/>
              <w:right w:val="nil"/>
            </w:tcBorders>
            <w:shd w:val="clear" w:color="auto" w:fill="auto"/>
            <w:noWrap/>
            <w:vAlign w:val="bottom"/>
            <w:hideMark/>
          </w:tcPr>
          <w:p w14:paraId="5B0D8D1B" w14:textId="77777777" w:rsidR="00CE6C78" w:rsidRPr="002A727F" w:rsidRDefault="00CE6C78" w:rsidP="00CE6C7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r>
      <w:tr w:rsidR="00CE6C78" w:rsidRPr="002A727F" w14:paraId="365B89A8" w14:textId="77777777" w:rsidTr="00DF0BC9">
        <w:trPr>
          <w:trHeight w:val="300"/>
        </w:trPr>
        <w:tc>
          <w:tcPr>
            <w:tcW w:w="1840" w:type="dxa"/>
            <w:tcBorders>
              <w:top w:val="single" w:sz="4" w:space="0" w:color="9BC2E6"/>
              <w:left w:val="nil"/>
              <w:bottom w:val="nil"/>
              <w:right w:val="nil"/>
            </w:tcBorders>
            <w:shd w:val="clear" w:color="DDEBF7" w:fill="DDEBF7"/>
            <w:noWrap/>
            <w:vAlign w:val="bottom"/>
            <w:hideMark/>
          </w:tcPr>
          <w:p w14:paraId="26E656BE" w14:textId="77777777" w:rsidR="00CE6C78" w:rsidRPr="002A727F" w:rsidRDefault="00CE6C78" w:rsidP="00CE6C7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816" w:type="dxa"/>
            <w:tcBorders>
              <w:top w:val="single" w:sz="4" w:space="0" w:color="9BC2E6"/>
              <w:left w:val="nil"/>
              <w:bottom w:val="nil"/>
              <w:right w:val="nil"/>
            </w:tcBorders>
            <w:shd w:val="clear" w:color="DDEBF7" w:fill="DDEBF7"/>
            <w:noWrap/>
            <w:vAlign w:val="bottom"/>
            <w:hideMark/>
          </w:tcPr>
          <w:p w14:paraId="6D9A791C"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1350</w:t>
            </w:r>
          </w:p>
        </w:tc>
        <w:tc>
          <w:tcPr>
            <w:tcW w:w="656" w:type="dxa"/>
            <w:tcBorders>
              <w:top w:val="single" w:sz="4" w:space="0" w:color="9BC2E6"/>
              <w:left w:val="nil"/>
              <w:bottom w:val="nil"/>
              <w:right w:val="nil"/>
            </w:tcBorders>
            <w:shd w:val="clear" w:color="DDEBF7" w:fill="DDEBF7"/>
            <w:noWrap/>
            <w:vAlign w:val="bottom"/>
            <w:hideMark/>
          </w:tcPr>
          <w:p w14:paraId="5A2508F4"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178</w:t>
            </w:r>
          </w:p>
        </w:tc>
        <w:tc>
          <w:tcPr>
            <w:tcW w:w="803" w:type="dxa"/>
            <w:tcBorders>
              <w:top w:val="single" w:sz="4" w:space="0" w:color="9BC2E6"/>
              <w:left w:val="nil"/>
              <w:bottom w:val="nil"/>
              <w:right w:val="nil"/>
            </w:tcBorders>
            <w:shd w:val="clear" w:color="DDEBF7" w:fill="DDEBF7"/>
            <w:noWrap/>
            <w:vAlign w:val="bottom"/>
            <w:hideMark/>
          </w:tcPr>
          <w:p w14:paraId="59D55420"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113</w:t>
            </w:r>
          </w:p>
        </w:tc>
        <w:tc>
          <w:tcPr>
            <w:tcW w:w="706" w:type="dxa"/>
            <w:tcBorders>
              <w:top w:val="single" w:sz="4" w:space="0" w:color="9BC2E6"/>
              <w:left w:val="nil"/>
              <w:bottom w:val="nil"/>
              <w:right w:val="nil"/>
            </w:tcBorders>
            <w:shd w:val="clear" w:color="DDEBF7" w:fill="DDEBF7"/>
            <w:noWrap/>
            <w:vAlign w:val="bottom"/>
            <w:hideMark/>
          </w:tcPr>
          <w:p w14:paraId="68094782"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1641</w:t>
            </w:r>
          </w:p>
        </w:tc>
        <w:tc>
          <w:tcPr>
            <w:tcW w:w="816" w:type="dxa"/>
            <w:tcBorders>
              <w:top w:val="nil"/>
              <w:left w:val="nil"/>
              <w:bottom w:val="nil"/>
              <w:right w:val="nil"/>
            </w:tcBorders>
            <w:shd w:val="clear" w:color="000000" w:fill="DDEBF7"/>
            <w:noWrap/>
            <w:vAlign w:val="bottom"/>
            <w:hideMark/>
          </w:tcPr>
          <w:p w14:paraId="4709380B"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79" w:type="dxa"/>
            <w:tcBorders>
              <w:top w:val="nil"/>
              <w:left w:val="nil"/>
              <w:bottom w:val="nil"/>
              <w:right w:val="nil"/>
            </w:tcBorders>
            <w:shd w:val="clear" w:color="000000" w:fill="DDEBF7"/>
            <w:noWrap/>
            <w:vAlign w:val="bottom"/>
            <w:hideMark/>
          </w:tcPr>
          <w:p w14:paraId="47B7D477"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803" w:type="dxa"/>
            <w:tcBorders>
              <w:top w:val="nil"/>
              <w:left w:val="nil"/>
              <w:bottom w:val="nil"/>
              <w:right w:val="nil"/>
            </w:tcBorders>
            <w:shd w:val="clear" w:color="000000" w:fill="DDEBF7"/>
            <w:noWrap/>
            <w:vAlign w:val="bottom"/>
            <w:hideMark/>
          </w:tcPr>
          <w:p w14:paraId="725EA43B"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79" w:type="dxa"/>
            <w:tcBorders>
              <w:top w:val="nil"/>
              <w:left w:val="nil"/>
              <w:bottom w:val="nil"/>
              <w:right w:val="nil"/>
            </w:tcBorders>
            <w:shd w:val="clear" w:color="000000" w:fill="DDEBF7"/>
            <w:noWrap/>
            <w:vAlign w:val="bottom"/>
            <w:hideMark/>
          </w:tcPr>
          <w:p w14:paraId="33CF64D2" w14:textId="77777777" w:rsidR="00CE6C78" w:rsidRPr="002A727F" w:rsidRDefault="00CE6C78" w:rsidP="00CE6C7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r>
    </w:tbl>
    <w:p w14:paraId="70BCC2CD" w14:textId="77777777" w:rsidR="00CE6C78" w:rsidRPr="002A727F" w:rsidRDefault="00CE6C78" w:rsidP="00F153AC">
      <w:pPr>
        <w:pStyle w:val="Generaltext"/>
        <w:numPr>
          <w:ilvl w:val="0"/>
          <w:numId w:val="0"/>
        </w:numPr>
        <w:ind w:left="567"/>
      </w:pPr>
    </w:p>
    <w:p w14:paraId="148A2B56" w14:textId="4E455D46" w:rsidR="00290017" w:rsidRPr="00F153AC" w:rsidRDefault="00290017" w:rsidP="007A26E6">
      <w:pPr>
        <w:pStyle w:val="Heading3"/>
      </w:pPr>
      <w:r w:rsidRPr="00F153AC">
        <w:t>Size of Dwelling Analysis</w:t>
      </w:r>
    </w:p>
    <w:p w14:paraId="13AD3545" w14:textId="77777777" w:rsidR="00CE6C78" w:rsidRPr="002A727F" w:rsidRDefault="0078003B" w:rsidP="00F153AC">
      <w:pPr>
        <w:pStyle w:val="Generaltext"/>
      </w:pPr>
      <w:r w:rsidRPr="002A727F">
        <w:t>The results for different sizes of dwelling have been analysed.  In terms of size of dwelling failures, the larger dwellings of 4 &amp; 5 bedrooms have a much lower failure rate of 38% and 0% respectively than 1, 2 and 3 bedroom dwellings.  The highest failure rates lie with 2 and 3 bed dwellings at 89% &amp; 91% respectively.</w:t>
      </w:r>
    </w:p>
    <w:p w14:paraId="352C208A" w14:textId="4FA98264" w:rsidR="00906337" w:rsidRPr="00DF0BC9" w:rsidRDefault="00906337" w:rsidP="00906337">
      <w:pPr>
        <w:pStyle w:val="Caption"/>
        <w:keepNext/>
        <w:rPr>
          <w:rFonts w:cs="Arial"/>
          <w:szCs w:val="24"/>
        </w:rPr>
      </w:pPr>
      <w:r w:rsidRPr="00DF0BC9">
        <w:rPr>
          <w:rFonts w:cs="Arial"/>
          <w:szCs w:val="24"/>
        </w:rPr>
        <w:t>Size of dwelling analysis: pass (Yes/No)</w:t>
      </w:r>
    </w:p>
    <w:tbl>
      <w:tblPr>
        <w:tblW w:w="9427" w:type="dxa"/>
        <w:tblInd w:w="567" w:type="dxa"/>
        <w:tblLook w:val="04A0" w:firstRow="1" w:lastRow="0" w:firstColumn="1" w:lastColumn="0" w:noHBand="0" w:noVBand="1"/>
        <w:tblDescription w:val="Size of dwelling analysis: pass (Yes/No)"/>
      </w:tblPr>
      <w:tblGrid>
        <w:gridCol w:w="1703"/>
        <w:gridCol w:w="600"/>
        <w:gridCol w:w="551"/>
        <w:gridCol w:w="551"/>
        <w:gridCol w:w="551"/>
        <w:gridCol w:w="440"/>
        <w:gridCol w:w="663"/>
        <w:gridCol w:w="728"/>
        <w:gridCol w:w="479"/>
        <w:gridCol w:w="249"/>
        <w:gridCol w:w="728"/>
        <w:gridCol w:w="728"/>
        <w:gridCol w:w="349"/>
        <w:gridCol w:w="379"/>
        <w:gridCol w:w="447"/>
        <w:gridCol w:w="281"/>
      </w:tblGrid>
      <w:tr w:rsidR="004D656C" w:rsidRPr="002A727F" w14:paraId="7AFF0556" w14:textId="77777777" w:rsidTr="00116454">
        <w:trPr>
          <w:cantSplit/>
          <w:trHeight w:val="600"/>
        </w:trPr>
        <w:tc>
          <w:tcPr>
            <w:tcW w:w="1703" w:type="dxa"/>
            <w:tcBorders>
              <w:top w:val="nil"/>
              <w:left w:val="nil"/>
              <w:bottom w:val="nil"/>
              <w:right w:val="nil"/>
            </w:tcBorders>
            <w:shd w:val="clear" w:color="000000" w:fill="FCE4D6"/>
            <w:vAlign w:val="bottom"/>
            <w:hideMark/>
          </w:tcPr>
          <w:p w14:paraId="76E1664A"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Size of Dwelling (Beds)</w:t>
            </w:r>
          </w:p>
        </w:tc>
        <w:tc>
          <w:tcPr>
            <w:tcW w:w="1151" w:type="dxa"/>
            <w:gridSpan w:val="2"/>
            <w:tcBorders>
              <w:top w:val="nil"/>
              <w:left w:val="nil"/>
              <w:bottom w:val="nil"/>
              <w:right w:val="nil"/>
            </w:tcBorders>
            <w:shd w:val="clear" w:color="000000" w:fill="FCE4D6"/>
            <w:noWrap/>
            <w:vAlign w:val="bottom"/>
            <w:hideMark/>
          </w:tcPr>
          <w:p w14:paraId="401E1700"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w:t>
            </w:r>
          </w:p>
        </w:tc>
        <w:tc>
          <w:tcPr>
            <w:tcW w:w="551" w:type="dxa"/>
            <w:tcBorders>
              <w:top w:val="nil"/>
              <w:left w:val="nil"/>
              <w:bottom w:val="nil"/>
              <w:right w:val="nil"/>
            </w:tcBorders>
            <w:shd w:val="clear" w:color="000000" w:fill="FCE4D6"/>
            <w:noWrap/>
            <w:vAlign w:val="bottom"/>
            <w:hideMark/>
          </w:tcPr>
          <w:p w14:paraId="5D65270D"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551" w:type="dxa"/>
            <w:tcBorders>
              <w:top w:val="nil"/>
              <w:left w:val="nil"/>
              <w:bottom w:val="nil"/>
              <w:right w:val="nil"/>
            </w:tcBorders>
            <w:shd w:val="clear" w:color="000000" w:fill="FCE4D6"/>
            <w:noWrap/>
            <w:vAlign w:val="bottom"/>
            <w:hideMark/>
          </w:tcPr>
          <w:p w14:paraId="0C980594"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440" w:type="dxa"/>
            <w:tcBorders>
              <w:top w:val="nil"/>
              <w:left w:val="nil"/>
              <w:bottom w:val="nil"/>
              <w:right w:val="nil"/>
            </w:tcBorders>
            <w:shd w:val="clear" w:color="000000" w:fill="FCE4D6"/>
            <w:noWrap/>
            <w:vAlign w:val="bottom"/>
            <w:hideMark/>
          </w:tcPr>
          <w:p w14:paraId="3F1AA8CD"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663" w:type="dxa"/>
            <w:tcBorders>
              <w:top w:val="nil"/>
              <w:left w:val="nil"/>
              <w:bottom w:val="nil"/>
              <w:right w:val="nil"/>
            </w:tcBorders>
            <w:shd w:val="clear" w:color="000000" w:fill="FCE4D6"/>
            <w:noWrap/>
            <w:vAlign w:val="bottom"/>
            <w:hideMark/>
          </w:tcPr>
          <w:p w14:paraId="7CCA967D"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2184" w:type="dxa"/>
            <w:gridSpan w:val="4"/>
            <w:tcBorders>
              <w:top w:val="nil"/>
              <w:left w:val="nil"/>
              <w:bottom w:val="nil"/>
              <w:right w:val="nil"/>
            </w:tcBorders>
            <w:shd w:val="clear" w:color="000000" w:fill="FCE4D6"/>
            <w:noWrap/>
            <w:vAlign w:val="bottom"/>
            <w:hideMark/>
          </w:tcPr>
          <w:p w14:paraId="02FC2756"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Percentage</w:t>
            </w:r>
          </w:p>
        </w:tc>
        <w:tc>
          <w:tcPr>
            <w:tcW w:w="1077" w:type="dxa"/>
            <w:gridSpan w:val="2"/>
            <w:tcBorders>
              <w:top w:val="nil"/>
              <w:left w:val="nil"/>
              <w:bottom w:val="nil"/>
              <w:right w:val="nil"/>
            </w:tcBorders>
            <w:shd w:val="clear" w:color="000000" w:fill="FCE4D6"/>
            <w:noWrap/>
            <w:vAlign w:val="bottom"/>
            <w:hideMark/>
          </w:tcPr>
          <w:p w14:paraId="1E7DAD57"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826" w:type="dxa"/>
            <w:gridSpan w:val="2"/>
            <w:tcBorders>
              <w:top w:val="nil"/>
              <w:left w:val="nil"/>
              <w:bottom w:val="nil"/>
              <w:right w:val="nil"/>
            </w:tcBorders>
            <w:shd w:val="clear" w:color="000000" w:fill="FCE4D6"/>
            <w:noWrap/>
            <w:vAlign w:val="bottom"/>
            <w:hideMark/>
          </w:tcPr>
          <w:p w14:paraId="566FA4B2"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281" w:type="dxa"/>
            <w:tcBorders>
              <w:top w:val="nil"/>
              <w:left w:val="nil"/>
              <w:bottom w:val="nil"/>
              <w:right w:val="nil"/>
            </w:tcBorders>
            <w:shd w:val="clear" w:color="000000" w:fill="FCE4D6"/>
            <w:noWrap/>
            <w:vAlign w:val="bottom"/>
            <w:hideMark/>
          </w:tcPr>
          <w:p w14:paraId="140E1317"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4D656C" w:rsidRPr="002A727F" w14:paraId="7CD43507" w14:textId="77777777" w:rsidTr="00116454">
        <w:trPr>
          <w:cantSplit/>
          <w:trHeight w:val="300"/>
        </w:trPr>
        <w:tc>
          <w:tcPr>
            <w:tcW w:w="1703" w:type="dxa"/>
            <w:tcBorders>
              <w:top w:val="nil"/>
              <w:left w:val="nil"/>
              <w:bottom w:val="nil"/>
              <w:right w:val="nil"/>
            </w:tcBorders>
            <w:shd w:val="clear" w:color="000000" w:fill="FCE4D6"/>
            <w:noWrap/>
            <w:vAlign w:val="bottom"/>
            <w:hideMark/>
          </w:tcPr>
          <w:p w14:paraId="247CA5FC" w14:textId="77777777" w:rsidR="004D656C" w:rsidRPr="002A727F" w:rsidRDefault="006C3BC3"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Dwellings</w:t>
            </w:r>
          </w:p>
        </w:tc>
        <w:tc>
          <w:tcPr>
            <w:tcW w:w="600" w:type="dxa"/>
            <w:tcBorders>
              <w:top w:val="nil"/>
              <w:left w:val="nil"/>
              <w:bottom w:val="nil"/>
              <w:right w:val="nil"/>
            </w:tcBorders>
            <w:shd w:val="clear" w:color="000000" w:fill="FCE4D6"/>
            <w:noWrap/>
            <w:vAlign w:val="bottom"/>
            <w:hideMark/>
          </w:tcPr>
          <w:p w14:paraId="5CF88432"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551" w:type="dxa"/>
            <w:tcBorders>
              <w:top w:val="nil"/>
              <w:left w:val="nil"/>
              <w:bottom w:val="nil"/>
              <w:right w:val="nil"/>
            </w:tcBorders>
            <w:shd w:val="clear" w:color="000000" w:fill="FCE4D6"/>
            <w:noWrap/>
            <w:vAlign w:val="bottom"/>
            <w:hideMark/>
          </w:tcPr>
          <w:p w14:paraId="44F44F3A"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551" w:type="dxa"/>
            <w:tcBorders>
              <w:top w:val="nil"/>
              <w:left w:val="nil"/>
              <w:bottom w:val="nil"/>
              <w:right w:val="nil"/>
            </w:tcBorders>
            <w:shd w:val="clear" w:color="000000" w:fill="FCE4D6"/>
            <w:noWrap/>
            <w:vAlign w:val="bottom"/>
            <w:hideMark/>
          </w:tcPr>
          <w:p w14:paraId="6B902E79"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551" w:type="dxa"/>
            <w:tcBorders>
              <w:top w:val="nil"/>
              <w:left w:val="nil"/>
              <w:bottom w:val="nil"/>
              <w:right w:val="nil"/>
            </w:tcBorders>
            <w:shd w:val="clear" w:color="000000" w:fill="FCE4D6"/>
            <w:noWrap/>
            <w:vAlign w:val="bottom"/>
            <w:hideMark/>
          </w:tcPr>
          <w:p w14:paraId="1553BFF6"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440" w:type="dxa"/>
            <w:tcBorders>
              <w:top w:val="nil"/>
              <w:left w:val="nil"/>
              <w:bottom w:val="nil"/>
              <w:right w:val="nil"/>
            </w:tcBorders>
            <w:shd w:val="clear" w:color="000000" w:fill="FCE4D6"/>
            <w:noWrap/>
            <w:vAlign w:val="bottom"/>
            <w:hideMark/>
          </w:tcPr>
          <w:p w14:paraId="48F7F857"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663" w:type="dxa"/>
            <w:tcBorders>
              <w:top w:val="nil"/>
              <w:left w:val="nil"/>
              <w:bottom w:val="nil"/>
              <w:right w:val="nil"/>
            </w:tcBorders>
            <w:shd w:val="clear" w:color="000000" w:fill="FCE4D6"/>
            <w:noWrap/>
            <w:vAlign w:val="bottom"/>
            <w:hideMark/>
          </w:tcPr>
          <w:p w14:paraId="6BFEEF61"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 </w:t>
            </w:r>
          </w:p>
        </w:tc>
        <w:tc>
          <w:tcPr>
            <w:tcW w:w="1207" w:type="dxa"/>
            <w:gridSpan w:val="2"/>
            <w:tcBorders>
              <w:top w:val="nil"/>
              <w:left w:val="nil"/>
              <w:bottom w:val="nil"/>
              <w:right w:val="nil"/>
            </w:tcBorders>
            <w:shd w:val="clear" w:color="000000" w:fill="FCE4D6"/>
            <w:noWrap/>
            <w:vAlign w:val="bottom"/>
            <w:hideMark/>
          </w:tcPr>
          <w:p w14:paraId="2E324AE9"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977" w:type="dxa"/>
            <w:gridSpan w:val="2"/>
            <w:tcBorders>
              <w:top w:val="nil"/>
              <w:left w:val="nil"/>
              <w:bottom w:val="nil"/>
              <w:right w:val="nil"/>
            </w:tcBorders>
            <w:shd w:val="clear" w:color="000000" w:fill="FCE4D6"/>
            <w:noWrap/>
            <w:vAlign w:val="bottom"/>
            <w:hideMark/>
          </w:tcPr>
          <w:p w14:paraId="5A708B0F"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1077" w:type="dxa"/>
            <w:gridSpan w:val="2"/>
            <w:tcBorders>
              <w:top w:val="nil"/>
              <w:left w:val="nil"/>
              <w:bottom w:val="nil"/>
              <w:right w:val="nil"/>
            </w:tcBorders>
            <w:shd w:val="clear" w:color="000000" w:fill="FCE4D6"/>
            <w:noWrap/>
            <w:vAlign w:val="bottom"/>
            <w:hideMark/>
          </w:tcPr>
          <w:p w14:paraId="2A93A40E"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826" w:type="dxa"/>
            <w:gridSpan w:val="2"/>
            <w:tcBorders>
              <w:top w:val="nil"/>
              <w:left w:val="nil"/>
              <w:bottom w:val="nil"/>
              <w:right w:val="nil"/>
            </w:tcBorders>
            <w:shd w:val="clear" w:color="000000" w:fill="FCE4D6"/>
            <w:noWrap/>
            <w:vAlign w:val="bottom"/>
            <w:hideMark/>
          </w:tcPr>
          <w:p w14:paraId="7D096C3F"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281" w:type="dxa"/>
            <w:tcBorders>
              <w:top w:val="nil"/>
              <w:left w:val="nil"/>
              <w:bottom w:val="nil"/>
              <w:right w:val="nil"/>
            </w:tcBorders>
            <w:shd w:val="clear" w:color="000000" w:fill="FCE4D6"/>
            <w:noWrap/>
            <w:vAlign w:val="bottom"/>
            <w:hideMark/>
          </w:tcPr>
          <w:p w14:paraId="6D8AB1CF"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4D656C" w:rsidRPr="002A727F" w14:paraId="7CABC459" w14:textId="77777777" w:rsidTr="00116454">
        <w:trPr>
          <w:cantSplit/>
          <w:trHeight w:val="300"/>
        </w:trPr>
        <w:tc>
          <w:tcPr>
            <w:tcW w:w="1703" w:type="dxa"/>
            <w:tcBorders>
              <w:top w:val="nil"/>
              <w:left w:val="nil"/>
              <w:bottom w:val="single" w:sz="4" w:space="0" w:color="9BC2E6"/>
              <w:right w:val="nil"/>
            </w:tcBorders>
            <w:shd w:val="clear" w:color="000000" w:fill="FCE4D6"/>
            <w:noWrap/>
            <w:vAlign w:val="bottom"/>
            <w:hideMark/>
          </w:tcPr>
          <w:p w14:paraId="74033DDC" w14:textId="77777777" w:rsidR="004D656C" w:rsidRPr="002A727F" w:rsidRDefault="006C3BC3"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Pas</w:t>
            </w:r>
            <w:r w:rsidR="004D656C" w:rsidRPr="002A727F">
              <w:rPr>
                <w:rFonts w:ascii="Arial" w:eastAsia="Times New Roman" w:hAnsi="Arial" w:cs="Arial"/>
                <w:b/>
                <w:bCs/>
                <w:color w:val="000000"/>
                <w:lang w:eastAsia="en-GB"/>
              </w:rPr>
              <w:t>s y/n</w:t>
            </w:r>
          </w:p>
        </w:tc>
        <w:tc>
          <w:tcPr>
            <w:tcW w:w="600" w:type="dxa"/>
            <w:tcBorders>
              <w:top w:val="nil"/>
              <w:left w:val="nil"/>
              <w:bottom w:val="single" w:sz="4" w:space="0" w:color="9BC2E6"/>
              <w:right w:val="nil"/>
            </w:tcBorders>
            <w:shd w:val="clear" w:color="000000" w:fill="FCE4D6"/>
            <w:noWrap/>
            <w:vAlign w:val="bottom"/>
            <w:hideMark/>
          </w:tcPr>
          <w:p w14:paraId="3B69058D"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1</w:t>
            </w:r>
          </w:p>
        </w:tc>
        <w:tc>
          <w:tcPr>
            <w:tcW w:w="551" w:type="dxa"/>
            <w:tcBorders>
              <w:top w:val="nil"/>
              <w:left w:val="nil"/>
              <w:bottom w:val="single" w:sz="4" w:space="0" w:color="9BC2E6"/>
              <w:right w:val="nil"/>
            </w:tcBorders>
            <w:shd w:val="clear" w:color="000000" w:fill="FCE4D6"/>
            <w:noWrap/>
            <w:vAlign w:val="bottom"/>
            <w:hideMark/>
          </w:tcPr>
          <w:p w14:paraId="4706C9F7"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2</w:t>
            </w:r>
          </w:p>
        </w:tc>
        <w:tc>
          <w:tcPr>
            <w:tcW w:w="551" w:type="dxa"/>
            <w:tcBorders>
              <w:top w:val="nil"/>
              <w:left w:val="nil"/>
              <w:bottom w:val="single" w:sz="4" w:space="0" w:color="9BC2E6"/>
              <w:right w:val="nil"/>
            </w:tcBorders>
            <w:shd w:val="clear" w:color="000000" w:fill="FCE4D6"/>
            <w:noWrap/>
            <w:vAlign w:val="bottom"/>
            <w:hideMark/>
          </w:tcPr>
          <w:p w14:paraId="6A7ED71A"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3</w:t>
            </w:r>
          </w:p>
        </w:tc>
        <w:tc>
          <w:tcPr>
            <w:tcW w:w="551" w:type="dxa"/>
            <w:tcBorders>
              <w:top w:val="nil"/>
              <w:left w:val="nil"/>
              <w:bottom w:val="single" w:sz="4" w:space="0" w:color="9BC2E6"/>
              <w:right w:val="nil"/>
            </w:tcBorders>
            <w:shd w:val="clear" w:color="000000" w:fill="FCE4D6"/>
            <w:noWrap/>
            <w:vAlign w:val="bottom"/>
            <w:hideMark/>
          </w:tcPr>
          <w:p w14:paraId="1F0F0080"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4</w:t>
            </w:r>
          </w:p>
        </w:tc>
        <w:tc>
          <w:tcPr>
            <w:tcW w:w="440" w:type="dxa"/>
            <w:tcBorders>
              <w:top w:val="nil"/>
              <w:left w:val="nil"/>
              <w:bottom w:val="single" w:sz="4" w:space="0" w:color="9BC2E6"/>
              <w:right w:val="nil"/>
            </w:tcBorders>
            <w:shd w:val="clear" w:color="000000" w:fill="FCE4D6"/>
            <w:noWrap/>
            <w:vAlign w:val="bottom"/>
            <w:hideMark/>
          </w:tcPr>
          <w:p w14:paraId="1D92F23D"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5</w:t>
            </w:r>
          </w:p>
        </w:tc>
        <w:tc>
          <w:tcPr>
            <w:tcW w:w="663" w:type="dxa"/>
            <w:tcBorders>
              <w:top w:val="nil"/>
              <w:left w:val="nil"/>
              <w:bottom w:val="single" w:sz="4" w:space="0" w:color="9BC2E6"/>
              <w:right w:val="nil"/>
            </w:tcBorders>
            <w:shd w:val="clear" w:color="000000" w:fill="FCE4D6"/>
            <w:noWrap/>
            <w:vAlign w:val="bottom"/>
            <w:hideMark/>
          </w:tcPr>
          <w:p w14:paraId="2963C96E"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728" w:type="dxa"/>
            <w:tcBorders>
              <w:top w:val="nil"/>
              <w:left w:val="nil"/>
              <w:bottom w:val="single" w:sz="4" w:space="0" w:color="9BC2E6"/>
              <w:right w:val="nil"/>
            </w:tcBorders>
            <w:shd w:val="clear" w:color="DDEBF7" w:fill="FCE4D6"/>
            <w:noWrap/>
            <w:vAlign w:val="bottom"/>
            <w:hideMark/>
          </w:tcPr>
          <w:p w14:paraId="74334E6F"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1</w:t>
            </w:r>
          </w:p>
        </w:tc>
        <w:tc>
          <w:tcPr>
            <w:tcW w:w="728" w:type="dxa"/>
            <w:gridSpan w:val="2"/>
            <w:tcBorders>
              <w:top w:val="nil"/>
              <w:left w:val="nil"/>
              <w:bottom w:val="single" w:sz="4" w:space="0" w:color="9BC2E6"/>
              <w:right w:val="nil"/>
            </w:tcBorders>
            <w:shd w:val="clear" w:color="DDEBF7" w:fill="FCE4D6"/>
            <w:noWrap/>
            <w:vAlign w:val="bottom"/>
            <w:hideMark/>
          </w:tcPr>
          <w:p w14:paraId="6F54F17B"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2</w:t>
            </w:r>
          </w:p>
        </w:tc>
        <w:tc>
          <w:tcPr>
            <w:tcW w:w="728" w:type="dxa"/>
            <w:tcBorders>
              <w:top w:val="nil"/>
              <w:left w:val="nil"/>
              <w:bottom w:val="single" w:sz="4" w:space="0" w:color="9BC2E6"/>
              <w:right w:val="nil"/>
            </w:tcBorders>
            <w:shd w:val="clear" w:color="DDEBF7" w:fill="FCE4D6"/>
            <w:noWrap/>
            <w:vAlign w:val="bottom"/>
            <w:hideMark/>
          </w:tcPr>
          <w:p w14:paraId="28C0F0F3"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3</w:t>
            </w:r>
          </w:p>
        </w:tc>
        <w:tc>
          <w:tcPr>
            <w:tcW w:w="728" w:type="dxa"/>
            <w:tcBorders>
              <w:top w:val="nil"/>
              <w:left w:val="nil"/>
              <w:bottom w:val="single" w:sz="4" w:space="0" w:color="9BC2E6"/>
              <w:right w:val="nil"/>
            </w:tcBorders>
            <w:shd w:val="clear" w:color="DDEBF7" w:fill="FCE4D6"/>
            <w:noWrap/>
            <w:vAlign w:val="bottom"/>
            <w:hideMark/>
          </w:tcPr>
          <w:p w14:paraId="0CE85819"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4</w:t>
            </w:r>
          </w:p>
        </w:tc>
        <w:tc>
          <w:tcPr>
            <w:tcW w:w="728" w:type="dxa"/>
            <w:gridSpan w:val="2"/>
            <w:tcBorders>
              <w:top w:val="nil"/>
              <w:left w:val="nil"/>
              <w:bottom w:val="single" w:sz="4" w:space="0" w:color="9BC2E6"/>
              <w:right w:val="nil"/>
            </w:tcBorders>
            <w:shd w:val="clear" w:color="DDEBF7" w:fill="FCE4D6"/>
            <w:noWrap/>
            <w:vAlign w:val="bottom"/>
            <w:hideMark/>
          </w:tcPr>
          <w:p w14:paraId="488864F0"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5</w:t>
            </w:r>
          </w:p>
        </w:tc>
        <w:tc>
          <w:tcPr>
            <w:tcW w:w="728" w:type="dxa"/>
            <w:gridSpan w:val="2"/>
            <w:tcBorders>
              <w:top w:val="nil"/>
              <w:left w:val="nil"/>
              <w:bottom w:val="single" w:sz="4" w:space="0" w:color="9BC2E6"/>
              <w:right w:val="nil"/>
            </w:tcBorders>
            <w:shd w:val="clear" w:color="DDEBF7" w:fill="FCE4D6"/>
            <w:noWrap/>
            <w:vAlign w:val="bottom"/>
            <w:hideMark/>
          </w:tcPr>
          <w:p w14:paraId="33952B52"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4D656C" w:rsidRPr="002A727F" w14:paraId="6E8D4674" w14:textId="77777777" w:rsidTr="00116454">
        <w:trPr>
          <w:cantSplit/>
          <w:trHeight w:val="300"/>
        </w:trPr>
        <w:tc>
          <w:tcPr>
            <w:tcW w:w="1703" w:type="dxa"/>
            <w:tcBorders>
              <w:top w:val="nil"/>
              <w:left w:val="nil"/>
              <w:bottom w:val="nil"/>
              <w:right w:val="nil"/>
            </w:tcBorders>
            <w:shd w:val="clear" w:color="auto" w:fill="auto"/>
            <w:noWrap/>
            <w:vAlign w:val="bottom"/>
            <w:hideMark/>
          </w:tcPr>
          <w:p w14:paraId="6498892F"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N</w:t>
            </w:r>
          </w:p>
        </w:tc>
        <w:tc>
          <w:tcPr>
            <w:tcW w:w="600" w:type="dxa"/>
            <w:tcBorders>
              <w:top w:val="nil"/>
              <w:left w:val="nil"/>
              <w:bottom w:val="nil"/>
              <w:right w:val="nil"/>
            </w:tcBorders>
            <w:shd w:val="clear" w:color="auto" w:fill="auto"/>
            <w:noWrap/>
            <w:vAlign w:val="bottom"/>
            <w:hideMark/>
          </w:tcPr>
          <w:p w14:paraId="4AD3BDD8"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116</w:t>
            </w:r>
          </w:p>
        </w:tc>
        <w:tc>
          <w:tcPr>
            <w:tcW w:w="551" w:type="dxa"/>
            <w:tcBorders>
              <w:top w:val="nil"/>
              <w:left w:val="nil"/>
              <w:bottom w:val="nil"/>
              <w:right w:val="nil"/>
            </w:tcBorders>
            <w:shd w:val="clear" w:color="auto" w:fill="auto"/>
            <w:noWrap/>
            <w:vAlign w:val="bottom"/>
            <w:hideMark/>
          </w:tcPr>
          <w:p w14:paraId="3826E548"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398</w:t>
            </w:r>
          </w:p>
        </w:tc>
        <w:tc>
          <w:tcPr>
            <w:tcW w:w="551" w:type="dxa"/>
            <w:tcBorders>
              <w:top w:val="nil"/>
              <w:left w:val="nil"/>
              <w:bottom w:val="nil"/>
              <w:right w:val="nil"/>
            </w:tcBorders>
            <w:shd w:val="clear" w:color="auto" w:fill="auto"/>
            <w:noWrap/>
            <w:vAlign w:val="bottom"/>
            <w:hideMark/>
          </w:tcPr>
          <w:p w14:paraId="4736BE84"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540</w:t>
            </w:r>
          </w:p>
        </w:tc>
        <w:tc>
          <w:tcPr>
            <w:tcW w:w="551" w:type="dxa"/>
            <w:tcBorders>
              <w:top w:val="nil"/>
              <w:left w:val="nil"/>
              <w:bottom w:val="nil"/>
              <w:right w:val="nil"/>
            </w:tcBorders>
            <w:shd w:val="clear" w:color="auto" w:fill="auto"/>
            <w:noWrap/>
            <w:vAlign w:val="bottom"/>
            <w:hideMark/>
          </w:tcPr>
          <w:p w14:paraId="1A37B31C"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151</w:t>
            </w:r>
          </w:p>
        </w:tc>
        <w:tc>
          <w:tcPr>
            <w:tcW w:w="440" w:type="dxa"/>
            <w:tcBorders>
              <w:top w:val="nil"/>
              <w:left w:val="nil"/>
              <w:bottom w:val="nil"/>
              <w:right w:val="nil"/>
            </w:tcBorders>
            <w:shd w:val="clear" w:color="auto" w:fill="auto"/>
            <w:noWrap/>
            <w:vAlign w:val="bottom"/>
            <w:hideMark/>
          </w:tcPr>
          <w:p w14:paraId="65DEF4E3" w14:textId="028FBB19" w:rsidR="004D656C" w:rsidRPr="00116454" w:rsidRDefault="00072A39"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w:t>
            </w:r>
          </w:p>
        </w:tc>
        <w:tc>
          <w:tcPr>
            <w:tcW w:w="663" w:type="dxa"/>
            <w:tcBorders>
              <w:top w:val="nil"/>
              <w:left w:val="nil"/>
              <w:bottom w:val="nil"/>
              <w:right w:val="nil"/>
            </w:tcBorders>
            <w:shd w:val="clear" w:color="auto" w:fill="auto"/>
            <w:noWrap/>
            <w:vAlign w:val="bottom"/>
            <w:hideMark/>
          </w:tcPr>
          <w:p w14:paraId="35659FC0"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1205</w:t>
            </w:r>
          </w:p>
        </w:tc>
        <w:tc>
          <w:tcPr>
            <w:tcW w:w="728" w:type="dxa"/>
            <w:tcBorders>
              <w:top w:val="nil"/>
              <w:left w:val="nil"/>
              <w:bottom w:val="nil"/>
              <w:right w:val="nil"/>
            </w:tcBorders>
            <w:shd w:val="clear" w:color="auto" w:fill="auto"/>
            <w:noWrap/>
            <w:vAlign w:val="bottom"/>
            <w:hideMark/>
          </w:tcPr>
          <w:p w14:paraId="16AE6930"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76%</w:t>
            </w:r>
          </w:p>
        </w:tc>
        <w:tc>
          <w:tcPr>
            <w:tcW w:w="728" w:type="dxa"/>
            <w:gridSpan w:val="2"/>
            <w:tcBorders>
              <w:top w:val="nil"/>
              <w:left w:val="nil"/>
              <w:bottom w:val="nil"/>
              <w:right w:val="nil"/>
            </w:tcBorders>
            <w:shd w:val="clear" w:color="auto" w:fill="auto"/>
            <w:noWrap/>
            <w:vAlign w:val="bottom"/>
            <w:hideMark/>
          </w:tcPr>
          <w:p w14:paraId="3C060126"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89%</w:t>
            </w:r>
          </w:p>
        </w:tc>
        <w:tc>
          <w:tcPr>
            <w:tcW w:w="728" w:type="dxa"/>
            <w:tcBorders>
              <w:top w:val="nil"/>
              <w:left w:val="nil"/>
              <w:bottom w:val="nil"/>
              <w:right w:val="nil"/>
            </w:tcBorders>
            <w:shd w:val="clear" w:color="auto" w:fill="auto"/>
            <w:noWrap/>
            <w:vAlign w:val="bottom"/>
            <w:hideMark/>
          </w:tcPr>
          <w:p w14:paraId="4D66D6CF"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91%</w:t>
            </w:r>
          </w:p>
        </w:tc>
        <w:tc>
          <w:tcPr>
            <w:tcW w:w="728" w:type="dxa"/>
            <w:tcBorders>
              <w:top w:val="nil"/>
              <w:left w:val="nil"/>
              <w:bottom w:val="nil"/>
              <w:right w:val="nil"/>
            </w:tcBorders>
            <w:shd w:val="clear" w:color="auto" w:fill="auto"/>
            <w:noWrap/>
            <w:vAlign w:val="bottom"/>
            <w:hideMark/>
          </w:tcPr>
          <w:p w14:paraId="7D4BB264"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38%</w:t>
            </w:r>
          </w:p>
        </w:tc>
        <w:tc>
          <w:tcPr>
            <w:tcW w:w="728" w:type="dxa"/>
            <w:gridSpan w:val="2"/>
            <w:tcBorders>
              <w:top w:val="nil"/>
              <w:left w:val="nil"/>
              <w:bottom w:val="nil"/>
              <w:right w:val="nil"/>
            </w:tcBorders>
            <w:shd w:val="clear" w:color="auto" w:fill="auto"/>
            <w:noWrap/>
            <w:vAlign w:val="bottom"/>
            <w:hideMark/>
          </w:tcPr>
          <w:p w14:paraId="5C079572"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28" w:type="dxa"/>
            <w:gridSpan w:val="2"/>
            <w:tcBorders>
              <w:top w:val="nil"/>
              <w:left w:val="nil"/>
              <w:bottom w:val="nil"/>
              <w:right w:val="nil"/>
            </w:tcBorders>
            <w:shd w:val="clear" w:color="auto" w:fill="auto"/>
            <w:noWrap/>
            <w:vAlign w:val="bottom"/>
            <w:hideMark/>
          </w:tcPr>
          <w:p w14:paraId="29FD1EA4"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73%</w:t>
            </w:r>
          </w:p>
        </w:tc>
      </w:tr>
      <w:tr w:rsidR="004D656C" w:rsidRPr="002A727F" w14:paraId="5A4B7878" w14:textId="77777777" w:rsidTr="00116454">
        <w:trPr>
          <w:cantSplit/>
          <w:trHeight w:val="300"/>
        </w:trPr>
        <w:tc>
          <w:tcPr>
            <w:tcW w:w="1703" w:type="dxa"/>
            <w:tcBorders>
              <w:top w:val="nil"/>
              <w:left w:val="nil"/>
              <w:bottom w:val="nil"/>
              <w:right w:val="nil"/>
            </w:tcBorders>
            <w:shd w:val="clear" w:color="auto" w:fill="auto"/>
            <w:noWrap/>
            <w:vAlign w:val="bottom"/>
            <w:hideMark/>
          </w:tcPr>
          <w:p w14:paraId="3CD4B7EB"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Y</w:t>
            </w:r>
          </w:p>
        </w:tc>
        <w:tc>
          <w:tcPr>
            <w:tcW w:w="600" w:type="dxa"/>
            <w:tcBorders>
              <w:top w:val="nil"/>
              <w:left w:val="nil"/>
              <w:bottom w:val="nil"/>
              <w:right w:val="nil"/>
            </w:tcBorders>
            <w:shd w:val="clear" w:color="auto" w:fill="auto"/>
            <w:noWrap/>
            <w:vAlign w:val="bottom"/>
            <w:hideMark/>
          </w:tcPr>
          <w:p w14:paraId="47A07BE0"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36</w:t>
            </w:r>
          </w:p>
        </w:tc>
        <w:tc>
          <w:tcPr>
            <w:tcW w:w="551" w:type="dxa"/>
            <w:tcBorders>
              <w:top w:val="nil"/>
              <w:left w:val="nil"/>
              <w:bottom w:val="nil"/>
              <w:right w:val="nil"/>
            </w:tcBorders>
            <w:shd w:val="clear" w:color="auto" w:fill="auto"/>
            <w:noWrap/>
            <w:vAlign w:val="bottom"/>
            <w:hideMark/>
          </w:tcPr>
          <w:p w14:paraId="72BD217B"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50</w:t>
            </w:r>
          </w:p>
        </w:tc>
        <w:tc>
          <w:tcPr>
            <w:tcW w:w="551" w:type="dxa"/>
            <w:tcBorders>
              <w:top w:val="nil"/>
              <w:left w:val="nil"/>
              <w:bottom w:val="nil"/>
              <w:right w:val="nil"/>
            </w:tcBorders>
            <w:shd w:val="clear" w:color="auto" w:fill="auto"/>
            <w:noWrap/>
            <w:vAlign w:val="bottom"/>
            <w:hideMark/>
          </w:tcPr>
          <w:p w14:paraId="5CBA551B"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51</w:t>
            </w:r>
          </w:p>
        </w:tc>
        <w:tc>
          <w:tcPr>
            <w:tcW w:w="551" w:type="dxa"/>
            <w:tcBorders>
              <w:top w:val="nil"/>
              <w:left w:val="nil"/>
              <w:bottom w:val="nil"/>
              <w:right w:val="nil"/>
            </w:tcBorders>
            <w:shd w:val="clear" w:color="auto" w:fill="auto"/>
            <w:noWrap/>
            <w:vAlign w:val="bottom"/>
            <w:hideMark/>
          </w:tcPr>
          <w:p w14:paraId="735FDC86"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244</w:t>
            </w:r>
          </w:p>
        </w:tc>
        <w:tc>
          <w:tcPr>
            <w:tcW w:w="440" w:type="dxa"/>
            <w:tcBorders>
              <w:top w:val="nil"/>
              <w:left w:val="nil"/>
              <w:bottom w:val="nil"/>
              <w:right w:val="nil"/>
            </w:tcBorders>
            <w:shd w:val="clear" w:color="auto" w:fill="auto"/>
            <w:noWrap/>
            <w:vAlign w:val="bottom"/>
            <w:hideMark/>
          </w:tcPr>
          <w:p w14:paraId="3F9BFA37"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55</w:t>
            </w:r>
          </w:p>
        </w:tc>
        <w:tc>
          <w:tcPr>
            <w:tcW w:w="663" w:type="dxa"/>
            <w:tcBorders>
              <w:top w:val="nil"/>
              <w:left w:val="nil"/>
              <w:bottom w:val="nil"/>
              <w:right w:val="nil"/>
            </w:tcBorders>
            <w:shd w:val="clear" w:color="auto" w:fill="auto"/>
            <w:noWrap/>
            <w:vAlign w:val="bottom"/>
            <w:hideMark/>
          </w:tcPr>
          <w:p w14:paraId="5DDADB6F"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436</w:t>
            </w:r>
          </w:p>
        </w:tc>
        <w:tc>
          <w:tcPr>
            <w:tcW w:w="728" w:type="dxa"/>
            <w:tcBorders>
              <w:top w:val="nil"/>
              <w:left w:val="nil"/>
              <w:bottom w:val="nil"/>
              <w:right w:val="nil"/>
            </w:tcBorders>
            <w:shd w:val="clear" w:color="auto" w:fill="auto"/>
            <w:noWrap/>
            <w:vAlign w:val="bottom"/>
            <w:hideMark/>
          </w:tcPr>
          <w:p w14:paraId="302107CB"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24%</w:t>
            </w:r>
          </w:p>
        </w:tc>
        <w:tc>
          <w:tcPr>
            <w:tcW w:w="728" w:type="dxa"/>
            <w:gridSpan w:val="2"/>
            <w:tcBorders>
              <w:top w:val="nil"/>
              <w:left w:val="nil"/>
              <w:bottom w:val="nil"/>
              <w:right w:val="nil"/>
            </w:tcBorders>
            <w:shd w:val="clear" w:color="auto" w:fill="auto"/>
            <w:noWrap/>
            <w:vAlign w:val="bottom"/>
            <w:hideMark/>
          </w:tcPr>
          <w:p w14:paraId="7E34C1BF"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11%</w:t>
            </w:r>
          </w:p>
        </w:tc>
        <w:tc>
          <w:tcPr>
            <w:tcW w:w="728" w:type="dxa"/>
            <w:tcBorders>
              <w:top w:val="nil"/>
              <w:left w:val="nil"/>
              <w:bottom w:val="nil"/>
              <w:right w:val="nil"/>
            </w:tcBorders>
            <w:shd w:val="clear" w:color="auto" w:fill="auto"/>
            <w:noWrap/>
            <w:vAlign w:val="bottom"/>
            <w:hideMark/>
          </w:tcPr>
          <w:p w14:paraId="48F9B5C5"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9%</w:t>
            </w:r>
          </w:p>
        </w:tc>
        <w:tc>
          <w:tcPr>
            <w:tcW w:w="728" w:type="dxa"/>
            <w:tcBorders>
              <w:top w:val="nil"/>
              <w:left w:val="nil"/>
              <w:bottom w:val="nil"/>
              <w:right w:val="nil"/>
            </w:tcBorders>
            <w:shd w:val="clear" w:color="auto" w:fill="auto"/>
            <w:noWrap/>
            <w:vAlign w:val="bottom"/>
            <w:hideMark/>
          </w:tcPr>
          <w:p w14:paraId="2EBF2A4C"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62%</w:t>
            </w:r>
          </w:p>
        </w:tc>
        <w:tc>
          <w:tcPr>
            <w:tcW w:w="728" w:type="dxa"/>
            <w:gridSpan w:val="2"/>
            <w:tcBorders>
              <w:top w:val="nil"/>
              <w:left w:val="nil"/>
              <w:bottom w:val="nil"/>
              <w:right w:val="nil"/>
            </w:tcBorders>
            <w:shd w:val="clear" w:color="auto" w:fill="auto"/>
            <w:noWrap/>
            <w:vAlign w:val="bottom"/>
            <w:hideMark/>
          </w:tcPr>
          <w:p w14:paraId="76C67661"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28" w:type="dxa"/>
            <w:gridSpan w:val="2"/>
            <w:tcBorders>
              <w:top w:val="nil"/>
              <w:left w:val="nil"/>
              <w:bottom w:val="nil"/>
              <w:right w:val="nil"/>
            </w:tcBorders>
            <w:shd w:val="clear" w:color="auto" w:fill="auto"/>
            <w:noWrap/>
            <w:vAlign w:val="bottom"/>
            <w:hideMark/>
          </w:tcPr>
          <w:p w14:paraId="36B86019"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27%</w:t>
            </w:r>
          </w:p>
        </w:tc>
      </w:tr>
      <w:tr w:rsidR="004D656C" w:rsidRPr="002A727F" w14:paraId="3E73B44F" w14:textId="77777777" w:rsidTr="00116454">
        <w:trPr>
          <w:cantSplit/>
          <w:trHeight w:val="300"/>
        </w:trPr>
        <w:tc>
          <w:tcPr>
            <w:tcW w:w="1703" w:type="dxa"/>
            <w:tcBorders>
              <w:top w:val="single" w:sz="4" w:space="0" w:color="9BC2E6"/>
              <w:left w:val="nil"/>
              <w:bottom w:val="nil"/>
              <w:right w:val="nil"/>
            </w:tcBorders>
            <w:shd w:val="clear" w:color="000000" w:fill="FCE4D6"/>
            <w:noWrap/>
            <w:vAlign w:val="bottom"/>
            <w:hideMark/>
          </w:tcPr>
          <w:p w14:paraId="1C59882F"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600" w:type="dxa"/>
            <w:tcBorders>
              <w:top w:val="single" w:sz="4" w:space="0" w:color="9BC2E6"/>
              <w:left w:val="nil"/>
              <w:bottom w:val="nil"/>
              <w:right w:val="nil"/>
            </w:tcBorders>
            <w:shd w:val="clear" w:color="000000" w:fill="FCE4D6"/>
            <w:noWrap/>
            <w:vAlign w:val="bottom"/>
            <w:hideMark/>
          </w:tcPr>
          <w:p w14:paraId="31CA3ED4" w14:textId="77777777" w:rsidR="004D656C" w:rsidRPr="00116454" w:rsidRDefault="004D656C" w:rsidP="009F4175">
            <w:pPr>
              <w:keepNext/>
              <w:spacing w:after="0" w:line="240" w:lineRule="auto"/>
              <w:jc w:val="center"/>
              <w:rPr>
                <w:rFonts w:ascii="Arial" w:eastAsia="Times New Roman" w:hAnsi="Arial" w:cs="Arial"/>
                <w:b/>
                <w:bCs/>
                <w:color w:val="000000"/>
                <w:sz w:val="20"/>
                <w:szCs w:val="20"/>
                <w:lang w:eastAsia="en-GB"/>
              </w:rPr>
            </w:pPr>
            <w:r w:rsidRPr="00116454">
              <w:rPr>
                <w:rFonts w:ascii="Arial" w:eastAsia="Times New Roman" w:hAnsi="Arial" w:cs="Arial"/>
                <w:b/>
                <w:bCs/>
                <w:color w:val="000000"/>
                <w:sz w:val="20"/>
                <w:szCs w:val="20"/>
                <w:lang w:eastAsia="en-GB"/>
              </w:rPr>
              <w:t>152</w:t>
            </w:r>
          </w:p>
        </w:tc>
        <w:tc>
          <w:tcPr>
            <w:tcW w:w="551" w:type="dxa"/>
            <w:tcBorders>
              <w:top w:val="single" w:sz="4" w:space="0" w:color="9BC2E6"/>
              <w:left w:val="nil"/>
              <w:bottom w:val="nil"/>
              <w:right w:val="nil"/>
            </w:tcBorders>
            <w:shd w:val="clear" w:color="000000" w:fill="FCE4D6"/>
            <w:noWrap/>
            <w:vAlign w:val="bottom"/>
            <w:hideMark/>
          </w:tcPr>
          <w:p w14:paraId="36D916FE" w14:textId="77777777" w:rsidR="004D656C" w:rsidRPr="00116454" w:rsidRDefault="004D656C" w:rsidP="009F4175">
            <w:pPr>
              <w:keepNext/>
              <w:spacing w:after="0" w:line="240" w:lineRule="auto"/>
              <w:jc w:val="center"/>
              <w:rPr>
                <w:rFonts w:ascii="Arial" w:eastAsia="Times New Roman" w:hAnsi="Arial" w:cs="Arial"/>
                <w:b/>
                <w:bCs/>
                <w:color w:val="000000"/>
                <w:sz w:val="20"/>
                <w:szCs w:val="20"/>
                <w:lang w:eastAsia="en-GB"/>
              </w:rPr>
            </w:pPr>
            <w:r w:rsidRPr="00116454">
              <w:rPr>
                <w:rFonts w:ascii="Arial" w:eastAsia="Times New Roman" w:hAnsi="Arial" w:cs="Arial"/>
                <w:b/>
                <w:bCs/>
                <w:color w:val="000000"/>
                <w:sz w:val="20"/>
                <w:szCs w:val="20"/>
                <w:lang w:eastAsia="en-GB"/>
              </w:rPr>
              <w:t>448</w:t>
            </w:r>
          </w:p>
        </w:tc>
        <w:tc>
          <w:tcPr>
            <w:tcW w:w="551" w:type="dxa"/>
            <w:tcBorders>
              <w:top w:val="single" w:sz="4" w:space="0" w:color="9BC2E6"/>
              <w:left w:val="nil"/>
              <w:bottom w:val="nil"/>
              <w:right w:val="nil"/>
            </w:tcBorders>
            <w:shd w:val="clear" w:color="000000" w:fill="FCE4D6"/>
            <w:noWrap/>
            <w:vAlign w:val="bottom"/>
            <w:hideMark/>
          </w:tcPr>
          <w:p w14:paraId="4153EF28" w14:textId="77777777" w:rsidR="004D656C" w:rsidRPr="00116454" w:rsidRDefault="004D656C" w:rsidP="009F4175">
            <w:pPr>
              <w:keepNext/>
              <w:spacing w:after="0" w:line="240" w:lineRule="auto"/>
              <w:jc w:val="center"/>
              <w:rPr>
                <w:rFonts w:ascii="Arial" w:eastAsia="Times New Roman" w:hAnsi="Arial" w:cs="Arial"/>
                <w:b/>
                <w:bCs/>
                <w:color w:val="000000"/>
                <w:sz w:val="20"/>
                <w:szCs w:val="20"/>
                <w:lang w:eastAsia="en-GB"/>
              </w:rPr>
            </w:pPr>
            <w:r w:rsidRPr="00116454">
              <w:rPr>
                <w:rFonts w:ascii="Arial" w:eastAsia="Times New Roman" w:hAnsi="Arial" w:cs="Arial"/>
                <w:b/>
                <w:bCs/>
                <w:color w:val="000000"/>
                <w:sz w:val="20"/>
                <w:szCs w:val="20"/>
                <w:lang w:eastAsia="en-GB"/>
              </w:rPr>
              <w:t>591</w:t>
            </w:r>
          </w:p>
        </w:tc>
        <w:tc>
          <w:tcPr>
            <w:tcW w:w="551" w:type="dxa"/>
            <w:tcBorders>
              <w:top w:val="single" w:sz="4" w:space="0" w:color="9BC2E6"/>
              <w:left w:val="nil"/>
              <w:bottom w:val="nil"/>
              <w:right w:val="nil"/>
            </w:tcBorders>
            <w:shd w:val="clear" w:color="000000" w:fill="FCE4D6"/>
            <w:noWrap/>
            <w:vAlign w:val="bottom"/>
            <w:hideMark/>
          </w:tcPr>
          <w:p w14:paraId="4C0AA60D" w14:textId="77777777" w:rsidR="004D656C" w:rsidRPr="00116454" w:rsidRDefault="004D656C" w:rsidP="009F4175">
            <w:pPr>
              <w:keepNext/>
              <w:spacing w:after="0" w:line="240" w:lineRule="auto"/>
              <w:jc w:val="center"/>
              <w:rPr>
                <w:rFonts w:ascii="Arial" w:eastAsia="Times New Roman" w:hAnsi="Arial" w:cs="Arial"/>
                <w:b/>
                <w:bCs/>
                <w:color w:val="000000"/>
                <w:sz w:val="20"/>
                <w:szCs w:val="20"/>
                <w:lang w:eastAsia="en-GB"/>
              </w:rPr>
            </w:pPr>
            <w:r w:rsidRPr="00116454">
              <w:rPr>
                <w:rFonts w:ascii="Arial" w:eastAsia="Times New Roman" w:hAnsi="Arial" w:cs="Arial"/>
                <w:b/>
                <w:bCs/>
                <w:color w:val="000000"/>
                <w:sz w:val="20"/>
                <w:szCs w:val="20"/>
                <w:lang w:eastAsia="en-GB"/>
              </w:rPr>
              <w:t>395</w:t>
            </w:r>
          </w:p>
        </w:tc>
        <w:tc>
          <w:tcPr>
            <w:tcW w:w="440" w:type="dxa"/>
            <w:tcBorders>
              <w:top w:val="single" w:sz="4" w:space="0" w:color="9BC2E6"/>
              <w:left w:val="nil"/>
              <w:bottom w:val="nil"/>
              <w:right w:val="nil"/>
            </w:tcBorders>
            <w:shd w:val="clear" w:color="000000" w:fill="FCE4D6"/>
            <w:noWrap/>
            <w:vAlign w:val="bottom"/>
            <w:hideMark/>
          </w:tcPr>
          <w:p w14:paraId="4F91165D" w14:textId="77777777" w:rsidR="004D656C" w:rsidRPr="00116454" w:rsidRDefault="004D656C" w:rsidP="009F4175">
            <w:pPr>
              <w:keepNext/>
              <w:spacing w:after="0" w:line="240" w:lineRule="auto"/>
              <w:jc w:val="center"/>
              <w:rPr>
                <w:rFonts w:ascii="Arial" w:eastAsia="Times New Roman" w:hAnsi="Arial" w:cs="Arial"/>
                <w:b/>
                <w:bCs/>
                <w:color w:val="000000"/>
                <w:sz w:val="20"/>
                <w:szCs w:val="20"/>
                <w:lang w:eastAsia="en-GB"/>
              </w:rPr>
            </w:pPr>
            <w:r w:rsidRPr="00116454">
              <w:rPr>
                <w:rFonts w:ascii="Arial" w:eastAsia="Times New Roman" w:hAnsi="Arial" w:cs="Arial"/>
                <w:b/>
                <w:bCs/>
                <w:color w:val="000000"/>
                <w:sz w:val="20"/>
                <w:szCs w:val="20"/>
                <w:lang w:eastAsia="en-GB"/>
              </w:rPr>
              <w:t>55</w:t>
            </w:r>
          </w:p>
        </w:tc>
        <w:tc>
          <w:tcPr>
            <w:tcW w:w="663" w:type="dxa"/>
            <w:tcBorders>
              <w:top w:val="single" w:sz="4" w:space="0" w:color="9BC2E6"/>
              <w:left w:val="nil"/>
              <w:bottom w:val="nil"/>
              <w:right w:val="nil"/>
            </w:tcBorders>
            <w:shd w:val="clear" w:color="000000" w:fill="FCE4D6"/>
            <w:noWrap/>
            <w:vAlign w:val="bottom"/>
            <w:hideMark/>
          </w:tcPr>
          <w:p w14:paraId="0C13DF3B" w14:textId="77777777" w:rsidR="004D656C" w:rsidRPr="00116454" w:rsidRDefault="004D656C" w:rsidP="009F4175">
            <w:pPr>
              <w:keepNext/>
              <w:spacing w:after="0" w:line="240" w:lineRule="auto"/>
              <w:jc w:val="center"/>
              <w:rPr>
                <w:rFonts w:ascii="Arial" w:eastAsia="Times New Roman" w:hAnsi="Arial" w:cs="Arial"/>
                <w:b/>
                <w:bCs/>
                <w:color w:val="000000"/>
                <w:sz w:val="20"/>
                <w:szCs w:val="20"/>
                <w:lang w:eastAsia="en-GB"/>
              </w:rPr>
            </w:pPr>
            <w:r w:rsidRPr="00116454">
              <w:rPr>
                <w:rFonts w:ascii="Arial" w:eastAsia="Times New Roman" w:hAnsi="Arial" w:cs="Arial"/>
                <w:b/>
                <w:bCs/>
                <w:color w:val="000000"/>
                <w:sz w:val="20"/>
                <w:szCs w:val="20"/>
                <w:lang w:eastAsia="en-GB"/>
              </w:rPr>
              <w:t>1641</w:t>
            </w:r>
          </w:p>
        </w:tc>
        <w:tc>
          <w:tcPr>
            <w:tcW w:w="728" w:type="dxa"/>
            <w:tcBorders>
              <w:top w:val="nil"/>
              <w:left w:val="nil"/>
              <w:bottom w:val="nil"/>
              <w:right w:val="nil"/>
            </w:tcBorders>
            <w:shd w:val="clear" w:color="000000" w:fill="FCE4D6"/>
            <w:noWrap/>
            <w:vAlign w:val="bottom"/>
            <w:hideMark/>
          </w:tcPr>
          <w:p w14:paraId="71678E0E"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28" w:type="dxa"/>
            <w:gridSpan w:val="2"/>
            <w:tcBorders>
              <w:top w:val="nil"/>
              <w:left w:val="nil"/>
              <w:bottom w:val="nil"/>
              <w:right w:val="nil"/>
            </w:tcBorders>
            <w:shd w:val="clear" w:color="000000" w:fill="FCE4D6"/>
            <w:noWrap/>
            <w:vAlign w:val="bottom"/>
            <w:hideMark/>
          </w:tcPr>
          <w:p w14:paraId="2CC1B50F"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1E4BD199"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5DB4A98E"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28" w:type="dxa"/>
            <w:gridSpan w:val="2"/>
            <w:tcBorders>
              <w:top w:val="nil"/>
              <w:left w:val="nil"/>
              <w:bottom w:val="nil"/>
              <w:right w:val="nil"/>
            </w:tcBorders>
            <w:shd w:val="clear" w:color="000000" w:fill="FCE4D6"/>
            <w:noWrap/>
            <w:vAlign w:val="bottom"/>
            <w:hideMark/>
          </w:tcPr>
          <w:p w14:paraId="76D997A8"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28" w:type="dxa"/>
            <w:gridSpan w:val="2"/>
            <w:tcBorders>
              <w:top w:val="nil"/>
              <w:left w:val="nil"/>
              <w:bottom w:val="nil"/>
              <w:right w:val="nil"/>
            </w:tcBorders>
            <w:shd w:val="clear" w:color="000000" w:fill="FCE4D6"/>
            <w:noWrap/>
            <w:vAlign w:val="bottom"/>
            <w:hideMark/>
          </w:tcPr>
          <w:p w14:paraId="149BF787" w14:textId="77777777" w:rsidR="004D656C" w:rsidRPr="00116454" w:rsidRDefault="004D656C" w:rsidP="009F4175">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r>
    </w:tbl>
    <w:p w14:paraId="77D9125D" w14:textId="77777777" w:rsidR="00601C8F" w:rsidRPr="002A727F" w:rsidRDefault="00601C8F" w:rsidP="00F153AC">
      <w:pPr>
        <w:pStyle w:val="Generaltext"/>
        <w:numPr>
          <w:ilvl w:val="0"/>
          <w:numId w:val="0"/>
        </w:numPr>
        <w:ind w:left="567"/>
      </w:pPr>
    </w:p>
    <w:p w14:paraId="5DA2678E" w14:textId="77777777" w:rsidR="004D656C" w:rsidRPr="002A727F" w:rsidRDefault="004D656C" w:rsidP="00F153AC">
      <w:pPr>
        <w:pStyle w:val="Generaltext"/>
      </w:pPr>
      <w:r w:rsidRPr="002A727F">
        <w:t>In terms of overall number of failures against the NDSS, 3 bed dwellings have the worst failure rate with 86% of dwellings having 3 or more failings followed by 4 bed dwellings with 64% of dwellings having 3 or more failings.</w:t>
      </w:r>
    </w:p>
    <w:p w14:paraId="269880DB" w14:textId="60B7128C" w:rsidR="00906337" w:rsidRPr="00DF0BC9" w:rsidRDefault="00906337" w:rsidP="00906337">
      <w:pPr>
        <w:pStyle w:val="Caption"/>
        <w:keepNext/>
        <w:rPr>
          <w:rFonts w:cs="Arial"/>
          <w:szCs w:val="24"/>
        </w:rPr>
      </w:pPr>
      <w:r w:rsidRPr="00DF0BC9">
        <w:rPr>
          <w:rFonts w:cs="Arial"/>
          <w:szCs w:val="24"/>
        </w:rPr>
        <w:lastRenderedPageBreak/>
        <w:t>Size of dwelling analysis: number of fails</w:t>
      </w:r>
    </w:p>
    <w:tbl>
      <w:tblPr>
        <w:tblW w:w="9484" w:type="dxa"/>
        <w:tblInd w:w="426" w:type="dxa"/>
        <w:tblLook w:val="04A0" w:firstRow="1" w:lastRow="0" w:firstColumn="1" w:lastColumn="0" w:noHBand="0" w:noVBand="1"/>
        <w:tblDescription w:val="Size of dwelling analysis: number of fails"/>
      </w:tblPr>
      <w:tblGrid>
        <w:gridCol w:w="1276"/>
        <w:gridCol w:w="600"/>
        <w:gridCol w:w="584"/>
        <w:gridCol w:w="600"/>
        <w:gridCol w:w="600"/>
        <w:gridCol w:w="484"/>
        <w:gridCol w:w="706"/>
        <w:gridCol w:w="840"/>
        <w:gridCol w:w="715"/>
        <w:gridCol w:w="712"/>
        <w:gridCol w:w="840"/>
        <w:gridCol w:w="657"/>
        <w:gridCol w:w="164"/>
        <w:gridCol w:w="706"/>
      </w:tblGrid>
      <w:tr w:rsidR="004D656C" w:rsidRPr="002A727F" w14:paraId="5C320D3C" w14:textId="77777777" w:rsidTr="00906337">
        <w:trPr>
          <w:trHeight w:val="300"/>
        </w:trPr>
        <w:tc>
          <w:tcPr>
            <w:tcW w:w="1276" w:type="dxa"/>
            <w:tcBorders>
              <w:top w:val="nil"/>
              <w:left w:val="nil"/>
              <w:bottom w:val="nil"/>
              <w:right w:val="nil"/>
            </w:tcBorders>
            <w:shd w:val="clear" w:color="DDEBF7" w:fill="DDEBF7"/>
            <w:noWrap/>
            <w:vAlign w:val="bottom"/>
            <w:hideMark/>
          </w:tcPr>
          <w:p w14:paraId="3A6B9079"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Size of Dwelling</w:t>
            </w:r>
          </w:p>
        </w:tc>
        <w:tc>
          <w:tcPr>
            <w:tcW w:w="1184" w:type="dxa"/>
            <w:gridSpan w:val="2"/>
            <w:tcBorders>
              <w:top w:val="nil"/>
              <w:left w:val="nil"/>
              <w:bottom w:val="nil"/>
              <w:right w:val="nil"/>
            </w:tcBorders>
            <w:shd w:val="clear" w:color="DDEBF7" w:fill="DDEBF7"/>
            <w:noWrap/>
            <w:vAlign w:val="bottom"/>
            <w:hideMark/>
          </w:tcPr>
          <w:p w14:paraId="4B923C49"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w:t>
            </w:r>
          </w:p>
        </w:tc>
        <w:tc>
          <w:tcPr>
            <w:tcW w:w="600" w:type="dxa"/>
            <w:tcBorders>
              <w:top w:val="nil"/>
              <w:left w:val="nil"/>
              <w:bottom w:val="nil"/>
              <w:right w:val="nil"/>
            </w:tcBorders>
            <w:shd w:val="clear" w:color="DDEBF7" w:fill="DDEBF7"/>
            <w:noWrap/>
            <w:vAlign w:val="bottom"/>
            <w:hideMark/>
          </w:tcPr>
          <w:p w14:paraId="441F9D8D" w14:textId="77777777" w:rsidR="004D656C" w:rsidRPr="002A727F" w:rsidRDefault="004D656C" w:rsidP="009F4175">
            <w:pPr>
              <w:keepNext/>
              <w:spacing w:after="0" w:line="240" w:lineRule="auto"/>
              <w:rPr>
                <w:rFonts w:ascii="Arial" w:eastAsia="Times New Roman" w:hAnsi="Arial" w:cs="Arial"/>
                <w:b/>
                <w:bCs/>
                <w:color w:val="000000"/>
                <w:lang w:eastAsia="en-GB"/>
              </w:rPr>
            </w:pPr>
          </w:p>
        </w:tc>
        <w:tc>
          <w:tcPr>
            <w:tcW w:w="600" w:type="dxa"/>
            <w:tcBorders>
              <w:top w:val="nil"/>
              <w:left w:val="nil"/>
              <w:bottom w:val="nil"/>
              <w:right w:val="nil"/>
            </w:tcBorders>
            <w:shd w:val="clear" w:color="DDEBF7" w:fill="DDEBF7"/>
            <w:noWrap/>
            <w:vAlign w:val="bottom"/>
            <w:hideMark/>
          </w:tcPr>
          <w:p w14:paraId="0BEC0CAF" w14:textId="77777777" w:rsidR="004D656C" w:rsidRPr="002A727F" w:rsidRDefault="004D656C" w:rsidP="009F4175">
            <w:pPr>
              <w:keepNext/>
              <w:spacing w:after="0" w:line="240" w:lineRule="auto"/>
              <w:rPr>
                <w:rFonts w:ascii="Arial" w:eastAsia="Times New Roman" w:hAnsi="Arial" w:cs="Arial"/>
                <w:lang w:eastAsia="en-GB"/>
              </w:rPr>
            </w:pPr>
          </w:p>
        </w:tc>
        <w:tc>
          <w:tcPr>
            <w:tcW w:w="484" w:type="dxa"/>
            <w:tcBorders>
              <w:top w:val="nil"/>
              <w:left w:val="nil"/>
              <w:bottom w:val="nil"/>
              <w:right w:val="nil"/>
            </w:tcBorders>
            <w:shd w:val="clear" w:color="DDEBF7" w:fill="DDEBF7"/>
            <w:noWrap/>
            <w:vAlign w:val="bottom"/>
            <w:hideMark/>
          </w:tcPr>
          <w:p w14:paraId="79AF3C9C" w14:textId="77777777" w:rsidR="004D656C" w:rsidRPr="002A727F" w:rsidRDefault="004D656C" w:rsidP="009F4175">
            <w:pPr>
              <w:keepNext/>
              <w:spacing w:after="0" w:line="240" w:lineRule="auto"/>
              <w:rPr>
                <w:rFonts w:ascii="Arial" w:eastAsia="Times New Roman" w:hAnsi="Arial" w:cs="Arial"/>
                <w:lang w:eastAsia="en-GB"/>
              </w:rPr>
            </w:pPr>
          </w:p>
        </w:tc>
        <w:tc>
          <w:tcPr>
            <w:tcW w:w="706" w:type="dxa"/>
            <w:tcBorders>
              <w:top w:val="nil"/>
              <w:left w:val="nil"/>
              <w:bottom w:val="nil"/>
              <w:right w:val="nil"/>
            </w:tcBorders>
            <w:shd w:val="clear" w:color="DDEBF7" w:fill="DDEBF7"/>
            <w:noWrap/>
            <w:vAlign w:val="bottom"/>
            <w:hideMark/>
          </w:tcPr>
          <w:p w14:paraId="52B51EDD" w14:textId="77777777" w:rsidR="004D656C" w:rsidRPr="002A727F" w:rsidRDefault="004D656C" w:rsidP="009F4175">
            <w:pPr>
              <w:keepNext/>
              <w:spacing w:after="0" w:line="240" w:lineRule="auto"/>
              <w:rPr>
                <w:rFonts w:ascii="Arial" w:eastAsia="Times New Roman" w:hAnsi="Arial" w:cs="Arial"/>
                <w:lang w:eastAsia="en-GB"/>
              </w:rPr>
            </w:pPr>
          </w:p>
        </w:tc>
        <w:tc>
          <w:tcPr>
            <w:tcW w:w="1555" w:type="dxa"/>
            <w:gridSpan w:val="2"/>
            <w:tcBorders>
              <w:top w:val="nil"/>
              <w:left w:val="nil"/>
              <w:bottom w:val="nil"/>
              <w:right w:val="nil"/>
            </w:tcBorders>
            <w:shd w:val="clear" w:color="000000" w:fill="DDEBF7"/>
            <w:noWrap/>
            <w:vAlign w:val="bottom"/>
            <w:hideMark/>
          </w:tcPr>
          <w:p w14:paraId="096DD73C"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Percentage</w:t>
            </w:r>
          </w:p>
        </w:tc>
        <w:tc>
          <w:tcPr>
            <w:tcW w:w="712" w:type="dxa"/>
            <w:tcBorders>
              <w:top w:val="nil"/>
              <w:left w:val="nil"/>
              <w:bottom w:val="nil"/>
              <w:right w:val="nil"/>
            </w:tcBorders>
            <w:shd w:val="clear" w:color="000000" w:fill="DDEBF7"/>
            <w:noWrap/>
            <w:vAlign w:val="bottom"/>
            <w:hideMark/>
          </w:tcPr>
          <w:p w14:paraId="55E6CF32"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840" w:type="dxa"/>
            <w:tcBorders>
              <w:top w:val="nil"/>
              <w:left w:val="nil"/>
              <w:bottom w:val="nil"/>
              <w:right w:val="nil"/>
            </w:tcBorders>
            <w:shd w:val="clear" w:color="000000" w:fill="DDEBF7"/>
            <w:noWrap/>
            <w:vAlign w:val="bottom"/>
            <w:hideMark/>
          </w:tcPr>
          <w:p w14:paraId="12A78610"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821" w:type="dxa"/>
            <w:gridSpan w:val="2"/>
            <w:tcBorders>
              <w:top w:val="nil"/>
              <w:left w:val="nil"/>
              <w:bottom w:val="nil"/>
              <w:right w:val="nil"/>
            </w:tcBorders>
            <w:shd w:val="clear" w:color="000000" w:fill="DDEBF7"/>
            <w:noWrap/>
            <w:vAlign w:val="bottom"/>
            <w:hideMark/>
          </w:tcPr>
          <w:p w14:paraId="3FCEBF92"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706" w:type="dxa"/>
            <w:tcBorders>
              <w:top w:val="nil"/>
              <w:left w:val="nil"/>
              <w:bottom w:val="nil"/>
              <w:right w:val="nil"/>
            </w:tcBorders>
            <w:shd w:val="clear" w:color="000000" w:fill="DDEBF7"/>
            <w:noWrap/>
            <w:vAlign w:val="bottom"/>
            <w:hideMark/>
          </w:tcPr>
          <w:p w14:paraId="799820DF"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4D656C" w:rsidRPr="002A727F" w14:paraId="637B8C3A" w14:textId="77777777" w:rsidTr="00906337">
        <w:trPr>
          <w:trHeight w:val="300"/>
        </w:trPr>
        <w:tc>
          <w:tcPr>
            <w:tcW w:w="1276" w:type="dxa"/>
            <w:tcBorders>
              <w:top w:val="nil"/>
              <w:left w:val="nil"/>
              <w:bottom w:val="single" w:sz="4" w:space="0" w:color="9BC2E6"/>
              <w:right w:val="nil"/>
            </w:tcBorders>
            <w:shd w:val="clear" w:color="DDEBF7" w:fill="DDEBF7"/>
            <w:noWrap/>
            <w:vAlign w:val="bottom"/>
            <w:hideMark/>
          </w:tcPr>
          <w:p w14:paraId="0732AB50"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 of Fails</w:t>
            </w:r>
          </w:p>
        </w:tc>
        <w:tc>
          <w:tcPr>
            <w:tcW w:w="600" w:type="dxa"/>
            <w:tcBorders>
              <w:top w:val="nil"/>
              <w:left w:val="nil"/>
              <w:bottom w:val="single" w:sz="4" w:space="0" w:color="9BC2E6"/>
              <w:right w:val="nil"/>
            </w:tcBorders>
            <w:shd w:val="clear" w:color="DDEBF7" w:fill="DDEBF7"/>
            <w:noWrap/>
            <w:vAlign w:val="bottom"/>
            <w:hideMark/>
          </w:tcPr>
          <w:p w14:paraId="3DE2E0D9"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1</w:t>
            </w:r>
          </w:p>
        </w:tc>
        <w:tc>
          <w:tcPr>
            <w:tcW w:w="584" w:type="dxa"/>
            <w:tcBorders>
              <w:top w:val="nil"/>
              <w:left w:val="nil"/>
              <w:bottom w:val="single" w:sz="4" w:space="0" w:color="9BC2E6"/>
              <w:right w:val="nil"/>
            </w:tcBorders>
            <w:shd w:val="clear" w:color="DDEBF7" w:fill="DDEBF7"/>
            <w:noWrap/>
            <w:vAlign w:val="bottom"/>
            <w:hideMark/>
          </w:tcPr>
          <w:p w14:paraId="43D8B4EE"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2</w:t>
            </w:r>
          </w:p>
        </w:tc>
        <w:tc>
          <w:tcPr>
            <w:tcW w:w="600" w:type="dxa"/>
            <w:tcBorders>
              <w:top w:val="nil"/>
              <w:left w:val="nil"/>
              <w:bottom w:val="single" w:sz="4" w:space="0" w:color="9BC2E6"/>
              <w:right w:val="nil"/>
            </w:tcBorders>
            <w:shd w:val="clear" w:color="DDEBF7" w:fill="DDEBF7"/>
            <w:noWrap/>
            <w:vAlign w:val="bottom"/>
            <w:hideMark/>
          </w:tcPr>
          <w:p w14:paraId="6BA1EEF7"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3</w:t>
            </w:r>
          </w:p>
        </w:tc>
        <w:tc>
          <w:tcPr>
            <w:tcW w:w="600" w:type="dxa"/>
            <w:tcBorders>
              <w:top w:val="nil"/>
              <w:left w:val="nil"/>
              <w:bottom w:val="single" w:sz="4" w:space="0" w:color="9BC2E6"/>
              <w:right w:val="nil"/>
            </w:tcBorders>
            <w:shd w:val="clear" w:color="DDEBF7" w:fill="DDEBF7"/>
            <w:noWrap/>
            <w:vAlign w:val="bottom"/>
            <w:hideMark/>
          </w:tcPr>
          <w:p w14:paraId="3E597823"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4</w:t>
            </w:r>
          </w:p>
        </w:tc>
        <w:tc>
          <w:tcPr>
            <w:tcW w:w="484" w:type="dxa"/>
            <w:tcBorders>
              <w:top w:val="nil"/>
              <w:left w:val="nil"/>
              <w:bottom w:val="single" w:sz="4" w:space="0" w:color="9BC2E6"/>
              <w:right w:val="nil"/>
            </w:tcBorders>
            <w:shd w:val="clear" w:color="DDEBF7" w:fill="DDEBF7"/>
            <w:noWrap/>
            <w:vAlign w:val="bottom"/>
            <w:hideMark/>
          </w:tcPr>
          <w:p w14:paraId="09629AAE"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5</w:t>
            </w:r>
          </w:p>
        </w:tc>
        <w:tc>
          <w:tcPr>
            <w:tcW w:w="706" w:type="dxa"/>
            <w:tcBorders>
              <w:top w:val="nil"/>
              <w:left w:val="nil"/>
              <w:bottom w:val="single" w:sz="4" w:space="0" w:color="9BC2E6"/>
              <w:right w:val="nil"/>
            </w:tcBorders>
            <w:shd w:val="clear" w:color="DDEBF7" w:fill="DDEBF7"/>
            <w:noWrap/>
            <w:vAlign w:val="bottom"/>
            <w:hideMark/>
          </w:tcPr>
          <w:p w14:paraId="26D4AF06"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840" w:type="dxa"/>
            <w:tcBorders>
              <w:top w:val="nil"/>
              <w:left w:val="nil"/>
              <w:bottom w:val="single" w:sz="4" w:space="0" w:color="9BC2E6"/>
              <w:right w:val="nil"/>
            </w:tcBorders>
            <w:shd w:val="clear" w:color="DDEBF7" w:fill="DDEBF7"/>
            <w:noWrap/>
            <w:vAlign w:val="bottom"/>
            <w:hideMark/>
          </w:tcPr>
          <w:p w14:paraId="484B3A4B"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1</w:t>
            </w:r>
          </w:p>
        </w:tc>
        <w:tc>
          <w:tcPr>
            <w:tcW w:w="715" w:type="dxa"/>
            <w:tcBorders>
              <w:top w:val="nil"/>
              <w:left w:val="nil"/>
              <w:bottom w:val="single" w:sz="4" w:space="0" w:color="9BC2E6"/>
              <w:right w:val="nil"/>
            </w:tcBorders>
            <w:shd w:val="clear" w:color="DDEBF7" w:fill="DDEBF7"/>
            <w:noWrap/>
            <w:vAlign w:val="bottom"/>
            <w:hideMark/>
          </w:tcPr>
          <w:p w14:paraId="0908232B"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2</w:t>
            </w:r>
          </w:p>
        </w:tc>
        <w:tc>
          <w:tcPr>
            <w:tcW w:w="712" w:type="dxa"/>
            <w:tcBorders>
              <w:top w:val="nil"/>
              <w:left w:val="nil"/>
              <w:bottom w:val="single" w:sz="4" w:space="0" w:color="9BC2E6"/>
              <w:right w:val="nil"/>
            </w:tcBorders>
            <w:shd w:val="clear" w:color="DDEBF7" w:fill="DDEBF7"/>
            <w:noWrap/>
            <w:vAlign w:val="bottom"/>
            <w:hideMark/>
          </w:tcPr>
          <w:p w14:paraId="1839ECE2"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3</w:t>
            </w:r>
          </w:p>
        </w:tc>
        <w:tc>
          <w:tcPr>
            <w:tcW w:w="840" w:type="dxa"/>
            <w:tcBorders>
              <w:top w:val="nil"/>
              <w:left w:val="nil"/>
              <w:bottom w:val="single" w:sz="4" w:space="0" w:color="9BC2E6"/>
              <w:right w:val="nil"/>
            </w:tcBorders>
            <w:shd w:val="clear" w:color="DDEBF7" w:fill="DDEBF7"/>
            <w:noWrap/>
            <w:vAlign w:val="bottom"/>
            <w:hideMark/>
          </w:tcPr>
          <w:p w14:paraId="01415FCA"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4</w:t>
            </w:r>
          </w:p>
        </w:tc>
        <w:tc>
          <w:tcPr>
            <w:tcW w:w="821" w:type="dxa"/>
            <w:gridSpan w:val="2"/>
            <w:tcBorders>
              <w:top w:val="nil"/>
              <w:left w:val="nil"/>
              <w:bottom w:val="single" w:sz="4" w:space="0" w:color="9BC2E6"/>
              <w:right w:val="nil"/>
            </w:tcBorders>
            <w:shd w:val="clear" w:color="DDEBF7" w:fill="DDEBF7"/>
            <w:noWrap/>
            <w:vAlign w:val="bottom"/>
            <w:hideMark/>
          </w:tcPr>
          <w:p w14:paraId="44047903" w14:textId="77777777" w:rsidR="004D656C" w:rsidRPr="002A727F" w:rsidRDefault="004D656C" w:rsidP="009F4175">
            <w:pPr>
              <w:keepNext/>
              <w:spacing w:after="0" w:line="240" w:lineRule="auto"/>
              <w:jc w:val="right"/>
              <w:rPr>
                <w:rFonts w:ascii="Arial" w:eastAsia="Times New Roman" w:hAnsi="Arial" w:cs="Arial"/>
                <w:b/>
                <w:bCs/>
                <w:color w:val="000000"/>
                <w:lang w:eastAsia="en-GB"/>
              </w:rPr>
            </w:pPr>
            <w:r w:rsidRPr="002A727F">
              <w:rPr>
                <w:rFonts w:ascii="Arial" w:eastAsia="Times New Roman" w:hAnsi="Arial" w:cs="Arial"/>
                <w:b/>
                <w:bCs/>
                <w:color w:val="000000"/>
                <w:lang w:eastAsia="en-GB"/>
              </w:rPr>
              <w:t>5</w:t>
            </w:r>
          </w:p>
        </w:tc>
        <w:tc>
          <w:tcPr>
            <w:tcW w:w="706" w:type="dxa"/>
            <w:tcBorders>
              <w:top w:val="nil"/>
              <w:left w:val="nil"/>
              <w:bottom w:val="single" w:sz="4" w:space="0" w:color="9BC2E6"/>
              <w:right w:val="nil"/>
            </w:tcBorders>
            <w:shd w:val="clear" w:color="DDEBF7" w:fill="DDEBF7"/>
            <w:noWrap/>
            <w:vAlign w:val="bottom"/>
            <w:hideMark/>
          </w:tcPr>
          <w:p w14:paraId="7AA33D82" w14:textId="77777777" w:rsidR="004D656C" w:rsidRPr="002A727F" w:rsidRDefault="004D656C"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4D656C" w:rsidRPr="002A727F" w14:paraId="7250384F" w14:textId="77777777" w:rsidTr="00906337">
        <w:trPr>
          <w:trHeight w:val="300"/>
        </w:trPr>
        <w:tc>
          <w:tcPr>
            <w:tcW w:w="1276" w:type="dxa"/>
            <w:tcBorders>
              <w:top w:val="nil"/>
              <w:left w:val="nil"/>
              <w:bottom w:val="nil"/>
              <w:right w:val="nil"/>
            </w:tcBorders>
            <w:shd w:val="clear" w:color="auto" w:fill="auto"/>
            <w:noWrap/>
            <w:vAlign w:val="bottom"/>
            <w:hideMark/>
          </w:tcPr>
          <w:p w14:paraId="15BF6B68"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600" w:type="dxa"/>
            <w:tcBorders>
              <w:top w:val="nil"/>
              <w:left w:val="nil"/>
              <w:bottom w:val="nil"/>
              <w:right w:val="nil"/>
            </w:tcBorders>
            <w:shd w:val="clear" w:color="auto" w:fill="auto"/>
            <w:noWrap/>
            <w:vAlign w:val="bottom"/>
            <w:hideMark/>
          </w:tcPr>
          <w:p w14:paraId="6B88428E"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28</w:t>
            </w:r>
          </w:p>
        </w:tc>
        <w:tc>
          <w:tcPr>
            <w:tcW w:w="584" w:type="dxa"/>
            <w:tcBorders>
              <w:top w:val="nil"/>
              <w:left w:val="nil"/>
              <w:bottom w:val="nil"/>
              <w:right w:val="nil"/>
            </w:tcBorders>
            <w:shd w:val="clear" w:color="auto" w:fill="auto"/>
            <w:noWrap/>
            <w:vAlign w:val="bottom"/>
            <w:hideMark/>
          </w:tcPr>
          <w:p w14:paraId="656E3041"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24</w:t>
            </w:r>
          </w:p>
        </w:tc>
        <w:tc>
          <w:tcPr>
            <w:tcW w:w="600" w:type="dxa"/>
            <w:tcBorders>
              <w:top w:val="nil"/>
              <w:left w:val="nil"/>
              <w:bottom w:val="nil"/>
              <w:right w:val="nil"/>
            </w:tcBorders>
            <w:shd w:val="clear" w:color="auto" w:fill="auto"/>
            <w:noWrap/>
            <w:vAlign w:val="bottom"/>
            <w:hideMark/>
          </w:tcPr>
          <w:p w14:paraId="4F3E1264"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w:t>
            </w:r>
          </w:p>
        </w:tc>
        <w:tc>
          <w:tcPr>
            <w:tcW w:w="600" w:type="dxa"/>
            <w:tcBorders>
              <w:top w:val="nil"/>
              <w:left w:val="nil"/>
              <w:bottom w:val="nil"/>
              <w:right w:val="nil"/>
            </w:tcBorders>
            <w:shd w:val="clear" w:color="auto" w:fill="auto"/>
            <w:noWrap/>
            <w:vAlign w:val="bottom"/>
            <w:hideMark/>
          </w:tcPr>
          <w:p w14:paraId="1B546BEF"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w:t>
            </w:r>
          </w:p>
        </w:tc>
        <w:tc>
          <w:tcPr>
            <w:tcW w:w="484" w:type="dxa"/>
            <w:tcBorders>
              <w:top w:val="nil"/>
              <w:left w:val="nil"/>
              <w:bottom w:val="nil"/>
              <w:right w:val="nil"/>
            </w:tcBorders>
            <w:shd w:val="clear" w:color="auto" w:fill="auto"/>
            <w:noWrap/>
            <w:vAlign w:val="bottom"/>
            <w:hideMark/>
          </w:tcPr>
          <w:p w14:paraId="10BD6EFE"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w:t>
            </w:r>
          </w:p>
        </w:tc>
        <w:tc>
          <w:tcPr>
            <w:tcW w:w="706" w:type="dxa"/>
            <w:tcBorders>
              <w:top w:val="nil"/>
              <w:left w:val="nil"/>
              <w:bottom w:val="nil"/>
              <w:right w:val="nil"/>
            </w:tcBorders>
            <w:shd w:val="clear" w:color="auto" w:fill="auto"/>
            <w:noWrap/>
            <w:vAlign w:val="bottom"/>
            <w:hideMark/>
          </w:tcPr>
          <w:p w14:paraId="4E57BE78"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79</w:t>
            </w:r>
          </w:p>
        </w:tc>
        <w:tc>
          <w:tcPr>
            <w:tcW w:w="840" w:type="dxa"/>
            <w:tcBorders>
              <w:top w:val="nil"/>
              <w:left w:val="nil"/>
              <w:bottom w:val="nil"/>
              <w:right w:val="nil"/>
            </w:tcBorders>
            <w:shd w:val="clear" w:color="auto" w:fill="auto"/>
            <w:noWrap/>
            <w:vAlign w:val="bottom"/>
            <w:hideMark/>
          </w:tcPr>
          <w:p w14:paraId="1732E447" w14:textId="3B61B150"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18</w:t>
            </w:r>
            <w:r w:rsidR="00C55544">
              <w:rPr>
                <w:rFonts w:ascii="Arial" w:eastAsia="Times New Roman" w:hAnsi="Arial" w:cs="Arial"/>
                <w:color w:val="000000"/>
                <w:lang w:eastAsia="en-GB"/>
              </w:rPr>
              <w:t>.4</w:t>
            </w:r>
            <w:r w:rsidRPr="002A727F">
              <w:rPr>
                <w:rFonts w:ascii="Arial" w:eastAsia="Times New Roman" w:hAnsi="Arial" w:cs="Arial"/>
                <w:color w:val="000000"/>
                <w:lang w:eastAsia="en-GB"/>
              </w:rPr>
              <w:t>%</w:t>
            </w:r>
          </w:p>
        </w:tc>
        <w:tc>
          <w:tcPr>
            <w:tcW w:w="715" w:type="dxa"/>
            <w:tcBorders>
              <w:top w:val="nil"/>
              <w:left w:val="nil"/>
              <w:bottom w:val="nil"/>
              <w:right w:val="nil"/>
            </w:tcBorders>
            <w:shd w:val="clear" w:color="auto" w:fill="auto"/>
            <w:noWrap/>
            <w:vAlign w:val="bottom"/>
            <w:hideMark/>
          </w:tcPr>
          <w:p w14:paraId="166C33BD"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w:t>
            </w:r>
          </w:p>
        </w:tc>
        <w:tc>
          <w:tcPr>
            <w:tcW w:w="712" w:type="dxa"/>
            <w:tcBorders>
              <w:top w:val="nil"/>
              <w:left w:val="nil"/>
              <w:bottom w:val="nil"/>
              <w:right w:val="nil"/>
            </w:tcBorders>
            <w:shd w:val="clear" w:color="auto" w:fill="auto"/>
            <w:noWrap/>
            <w:vAlign w:val="bottom"/>
            <w:hideMark/>
          </w:tcPr>
          <w:p w14:paraId="50099920"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840" w:type="dxa"/>
            <w:tcBorders>
              <w:top w:val="nil"/>
              <w:left w:val="nil"/>
              <w:bottom w:val="nil"/>
              <w:right w:val="nil"/>
            </w:tcBorders>
            <w:shd w:val="clear" w:color="auto" w:fill="auto"/>
            <w:noWrap/>
            <w:vAlign w:val="bottom"/>
            <w:hideMark/>
          </w:tcPr>
          <w:p w14:paraId="1B4434B2" w14:textId="39195567" w:rsidR="004D656C" w:rsidRPr="002A727F" w:rsidRDefault="00DB725B" w:rsidP="009F4175">
            <w:pPr>
              <w:keepNext/>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2.5</w:t>
            </w:r>
            <w:r w:rsidR="004D656C" w:rsidRPr="002A727F">
              <w:rPr>
                <w:rFonts w:ascii="Arial" w:eastAsia="Times New Roman" w:hAnsi="Arial" w:cs="Arial"/>
                <w:color w:val="000000"/>
                <w:lang w:eastAsia="en-GB"/>
              </w:rPr>
              <w:t>%</w:t>
            </w:r>
          </w:p>
        </w:tc>
        <w:tc>
          <w:tcPr>
            <w:tcW w:w="657" w:type="dxa"/>
            <w:tcBorders>
              <w:top w:val="nil"/>
              <w:left w:val="nil"/>
              <w:bottom w:val="nil"/>
              <w:right w:val="nil"/>
            </w:tcBorders>
            <w:shd w:val="clear" w:color="auto" w:fill="auto"/>
            <w:noWrap/>
            <w:vAlign w:val="bottom"/>
            <w:hideMark/>
          </w:tcPr>
          <w:p w14:paraId="22A662DD"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18%</w:t>
            </w:r>
          </w:p>
        </w:tc>
        <w:tc>
          <w:tcPr>
            <w:tcW w:w="870" w:type="dxa"/>
            <w:gridSpan w:val="2"/>
            <w:tcBorders>
              <w:top w:val="nil"/>
              <w:left w:val="nil"/>
              <w:bottom w:val="nil"/>
              <w:right w:val="nil"/>
            </w:tcBorders>
            <w:shd w:val="clear" w:color="auto" w:fill="auto"/>
            <w:noWrap/>
            <w:vAlign w:val="bottom"/>
            <w:hideMark/>
          </w:tcPr>
          <w:p w14:paraId="642B75B9"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w:t>
            </w:r>
          </w:p>
        </w:tc>
      </w:tr>
      <w:tr w:rsidR="004D656C" w:rsidRPr="002A727F" w14:paraId="4268CAE9" w14:textId="77777777" w:rsidTr="00906337">
        <w:trPr>
          <w:trHeight w:val="300"/>
        </w:trPr>
        <w:tc>
          <w:tcPr>
            <w:tcW w:w="1276" w:type="dxa"/>
            <w:tcBorders>
              <w:top w:val="nil"/>
              <w:left w:val="nil"/>
              <w:bottom w:val="nil"/>
              <w:right w:val="nil"/>
            </w:tcBorders>
            <w:shd w:val="clear" w:color="auto" w:fill="auto"/>
            <w:noWrap/>
            <w:vAlign w:val="bottom"/>
            <w:hideMark/>
          </w:tcPr>
          <w:p w14:paraId="0A8D2371"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600" w:type="dxa"/>
            <w:tcBorders>
              <w:top w:val="nil"/>
              <w:left w:val="nil"/>
              <w:bottom w:val="nil"/>
              <w:right w:val="nil"/>
            </w:tcBorders>
            <w:shd w:val="clear" w:color="auto" w:fill="auto"/>
            <w:noWrap/>
            <w:vAlign w:val="bottom"/>
            <w:hideMark/>
          </w:tcPr>
          <w:p w14:paraId="63955986"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69</w:t>
            </w:r>
          </w:p>
        </w:tc>
        <w:tc>
          <w:tcPr>
            <w:tcW w:w="584" w:type="dxa"/>
            <w:tcBorders>
              <w:top w:val="nil"/>
              <w:left w:val="nil"/>
              <w:bottom w:val="nil"/>
              <w:right w:val="nil"/>
            </w:tcBorders>
            <w:shd w:val="clear" w:color="auto" w:fill="auto"/>
            <w:noWrap/>
            <w:vAlign w:val="bottom"/>
            <w:hideMark/>
          </w:tcPr>
          <w:p w14:paraId="739861B6"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187</w:t>
            </w:r>
          </w:p>
        </w:tc>
        <w:tc>
          <w:tcPr>
            <w:tcW w:w="600" w:type="dxa"/>
            <w:tcBorders>
              <w:top w:val="nil"/>
              <w:left w:val="nil"/>
              <w:bottom w:val="nil"/>
              <w:right w:val="nil"/>
            </w:tcBorders>
            <w:shd w:val="clear" w:color="auto" w:fill="auto"/>
            <w:noWrap/>
            <w:vAlign w:val="bottom"/>
            <w:hideMark/>
          </w:tcPr>
          <w:p w14:paraId="37E982DF"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17</w:t>
            </w:r>
          </w:p>
        </w:tc>
        <w:tc>
          <w:tcPr>
            <w:tcW w:w="600" w:type="dxa"/>
            <w:tcBorders>
              <w:top w:val="nil"/>
              <w:left w:val="nil"/>
              <w:bottom w:val="nil"/>
              <w:right w:val="nil"/>
            </w:tcBorders>
            <w:shd w:val="clear" w:color="auto" w:fill="auto"/>
            <w:noWrap/>
            <w:vAlign w:val="bottom"/>
            <w:hideMark/>
          </w:tcPr>
          <w:p w14:paraId="144E7351"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31</w:t>
            </w:r>
          </w:p>
        </w:tc>
        <w:tc>
          <w:tcPr>
            <w:tcW w:w="484" w:type="dxa"/>
            <w:tcBorders>
              <w:top w:val="nil"/>
              <w:left w:val="nil"/>
              <w:bottom w:val="nil"/>
              <w:right w:val="nil"/>
            </w:tcBorders>
            <w:shd w:val="clear" w:color="auto" w:fill="auto"/>
            <w:noWrap/>
            <w:vAlign w:val="bottom"/>
            <w:hideMark/>
          </w:tcPr>
          <w:p w14:paraId="20AA96C9"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w:t>
            </w:r>
          </w:p>
        </w:tc>
        <w:tc>
          <w:tcPr>
            <w:tcW w:w="706" w:type="dxa"/>
            <w:tcBorders>
              <w:top w:val="nil"/>
              <w:left w:val="nil"/>
              <w:bottom w:val="nil"/>
              <w:right w:val="nil"/>
            </w:tcBorders>
            <w:shd w:val="clear" w:color="auto" w:fill="auto"/>
            <w:noWrap/>
            <w:vAlign w:val="bottom"/>
            <w:hideMark/>
          </w:tcPr>
          <w:p w14:paraId="4B6764E0"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312</w:t>
            </w:r>
          </w:p>
        </w:tc>
        <w:tc>
          <w:tcPr>
            <w:tcW w:w="840" w:type="dxa"/>
            <w:tcBorders>
              <w:top w:val="nil"/>
              <w:left w:val="nil"/>
              <w:bottom w:val="nil"/>
              <w:right w:val="nil"/>
            </w:tcBorders>
            <w:shd w:val="clear" w:color="auto" w:fill="auto"/>
            <w:noWrap/>
            <w:vAlign w:val="bottom"/>
            <w:hideMark/>
          </w:tcPr>
          <w:p w14:paraId="5895C6A1" w14:textId="4BBF996F"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45</w:t>
            </w:r>
            <w:r w:rsidR="00DB725B">
              <w:rPr>
                <w:rFonts w:ascii="Arial" w:eastAsia="Times New Roman" w:hAnsi="Arial" w:cs="Arial"/>
                <w:color w:val="000000"/>
                <w:lang w:eastAsia="en-GB"/>
              </w:rPr>
              <w:t>.4</w:t>
            </w:r>
            <w:r w:rsidRPr="002A727F">
              <w:rPr>
                <w:rFonts w:ascii="Arial" w:eastAsia="Times New Roman" w:hAnsi="Arial" w:cs="Arial"/>
                <w:color w:val="000000"/>
                <w:lang w:eastAsia="en-GB"/>
              </w:rPr>
              <w:t>%</w:t>
            </w:r>
          </w:p>
        </w:tc>
        <w:tc>
          <w:tcPr>
            <w:tcW w:w="715" w:type="dxa"/>
            <w:tcBorders>
              <w:top w:val="nil"/>
              <w:left w:val="nil"/>
              <w:bottom w:val="nil"/>
              <w:right w:val="nil"/>
            </w:tcBorders>
            <w:shd w:val="clear" w:color="auto" w:fill="auto"/>
            <w:noWrap/>
            <w:vAlign w:val="bottom"/>
            <w:hideMark/>
          </w:tcPr>
          <w:p w14:paraId="04F205DA"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42%</w:t>
            </w:r>
          </w:p>
        </w:tc>
        <w:tc>
          <w:tcPr>
            <w:tcW w:w="712" w:type="dxa"/>
            <w:tcBorders>
              <w:top w:val="nil"/>
              <w:left w:val="nil"/>
              <w:bottom w:val="nil"/>
              <w:right w:val="nil"/>
            </w:tcBorders>
            <w:shd w:val="clear" w:color="auto" w:fill="auto"/>
            <w:noWrap/>
            <w:vAlign w:val="bottom"/>
            <w:hideMark/>
          </w:tcPr>
          <w:p w14:paraId="53D73D3B"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840" w:type="dxa"/>
            <w:tcBorders>
              <w:top w:val="nil"/>
              <w:left w:val="nil"/>
              <w:bottom w:val="nil"/>
              <w:right w:val="nil"/>
            </w:tcBorders>
            <w:shd w:val="clear" w:color="auto" w:fill="auto"/>
            <w:noWrap/>
            <w:vAlign w:val="bottom"/>
            <w:hideMark/>
          </w:tcPr>
          <w:p w14:paraId="0354F3C1" w14:textId="6C24B514" w:rsidR="004D656C" w:rsidRPr="002A727F" w:rsidRDefault="00DB725B" w:rsidP="009F4175">
            <w:pPr>
              <w:keepNext/>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7.8</w:t>
            </w:r>
            <w:r w:rsidR="004D656C" w:rsidRPr="002A727F">
              <w:rPr>
                <w:rFonts w:ascii="Arial" w:eastAsia="Times New Roman" w:hAnsi="Arial" w:cs="Arial"/>
                <w:color w:val="000000"/>
                <w:lang w:eastAsia="en-GB"/>
              </w:rPr>
              <w:t>%</w:t>
            </w:r>
          </w:p>
        </w:tc>
        <w:tc>
          <w:tcPr>
            <w:tcW w:w="657" w:type="dxa"/>
            <w:tcBorders>
              <w:top w:val="nil"/>
              <w:left w:val="nil"/>
              <w:bottom w:val="nil"/>
              <w:right w:val="nil"/>
            </w:tcBorders>
            <w:shd w:val="clear" w:color="auto" w:fill="auto"/>
            <w:noWrap/>
            <w:vAlign w:val="bottom"/>
            <w:hideMark/>
          </w:tcPr>
          <w:p w14:paraId="6D17D521"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15%</w:t>
            </w:r>
          </w:p>
        </w:tc>
        <w:tc>
          <w:tcPr>
            <w:tcW w:w="870" w:type="dxa"/>
            <w:gridSpan w:val="2"/>
            <w:tcBorders>
              <w:top w:val="nil"/>
              <w:left w:val="nil"/>
              <w:bottom w:val="nil"/>
              <w:right w:val="nil"/>
            </w:tcBorders>
            <w:shd w:val="clear" w:color="auto" w:fill="auto"/>
            <w:noWrap/>
            <w:vAlign w:val="bottom"/>
            <w:hideMark/>
          </w:tcPr>
          <w:p w14:paraId="46583EAA"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p>
        </w:tc>
      </w:tr>
      <w:tr w:rsidR="004D656C" w:rsidRPr="002A727F" w14:paraId="2C454C30" w14:textId="77777777" w:rsidTr="00906337">
        <w:trPr>
          <w:trHeight w:val="300"/>
        </w:trPr>
        <w:tc>
          <w:tcPr>
            <w:tcW w:w="1276" w:type="dxa"/>
            <w:tcBorders>
              <w:top w:val="nil"/>
              <w:left w:val="nil"/>
              <w:bottom w:val="nil"/>
              <w:right w:val="nil"/>
            </w:tcBorders>
            <w:shd w:val="clear" w:color="auto" w:fill="auto"/>
            <w:noWrap/>
            <w:vAlign w:val="bottom"/>
            <w:hideMark/>
          </w:tcPr>
          <w:p w14:paraId="493D2D9A"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600" w:type="dxa"/>
            <w:tcBorders>
              <w:top w:val="nil"/>
              <w:left w:val="nil"/>
              <w:bottom w:val="nil"/>
              <w:right w:val="nil"/>
            </w:tcBorders>
            <w:shd w:val="clear" w:color="auto" w:fill="auto"/>
            <w:noWrap/>
            <w:vAlign w:val="bottom"/>
            <w:hideMark/>
          </w:tcPr>
          <w:p w14:paraId="4B0B486F"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53</w:t>
            </w:r>
          </w:p>
        </w:tc>
        <w:tc>
          <w:tcPr>
            <w:tcW w:w="584" w:type="dxa"/>
            <w:tcBorders>
              <w:top w:val="nil"/>
              <w:left w:val="nil"/>
              <w:bottom w:val="nil"/>
              <w:right w:val="nil"/>
            </w:tcBorders>
            <w:shd w:val="clear" w:color="auto" w:fill="auto"/>
            <w:noWrap/>
            <w:vAlign w:val="bottom"/>
            <w:hideMark/>
          </w:tcPr>
          <w:p w14:paraId="0AE69BDA"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153</w:t>
            </w:r>
          </w:p>
        </w:tc>
        <w:tc>
          <w:tcPr>
            <w:tcW w:w="600" w:type="dxa"/>
            <w:tcBorders>
              <w:top w:val="nil"/>
              <w:left w:val="nil"/>
              <w:bottom w:val="nil"/>
              <w:right w:val="nil"/>
            </w:tcBorders>
            <w:shd w:val="clear" w:color="auto" w:fill="auto"/>
            <w:noWrap/>
            <w:vAlign w:val="bottom"/>
            <w:hideMark/>
          </w:tcPr>
          <w:p w14:paraId="4BF59F49"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60</w:t>
            </w:r>
          </w:p>
        </w:tc>
        <w:tc>
          <w:tcPr>
            <w:tcW w:w="600" w:type="dxa"/>
            <w:tcBorders>
              <w:top w:val="nil"/>
              <w:left w:val="nil"/>
              <w:bottom w:val="nil"/>
              <w:right w:val="nil"/>
            </w:tcBorders>
            <w:shd w:val="clear" w:color="auto" w:fill="auto"/>
            <w:noWrap/>
            <w:vAlign w:val="bottom"/>
            <w:hideMark/>
          </w:tcPr>
          <w:p w14:paraId="28EC89FD"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101</w:t>
            </w:r>
          </w:p>
        </w:tc>
        <w:tc>
          <w:tcPr>
            <w:tcW w:w="484" w:type="dxa"/>
            <w:tcBorders>
              <w:top w:val="nil"/>
              <w:left w:val="nil"/>
              <w:bottom w:val="nil"/>
              <w:right w:val="nil"/>
            </w:tcBorders>
            <w:shd w:val="clear" w:color="auto" w:fill="auto"/>
            <w:noWrap/>
            <w:vAlign w:val="bottom"/>
            <w:hideMark/>
          </w:tcPr>
          <w:p w14:paraId="157679EB"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14</w:t>
            </w:r>
          </w:p>
        </w:tc>
        <w:tc>
          <w:tcPr>
            <w:tcW w:w="706" w:type="dxa"/>
            <w:tcBorders>
              <w:top w:val="nil"/>
              <w:left w:val="nil"/>
              <w:bottom w:val="nil"/>
              <w:right w:val="nil"/>
            </w:tcBorders>
            <w:shd w:val="clear" w:color="auto" w:fill="auto"/>
            <w:noWrap/>
            <w:vAlign w:val="bottom"/>
            <w:hideMark/>
          </w:tcPr>
          <w:p w14:paraId="7D2FD906"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381</w:t>
            </w:r>
          </w:p>
        </w:tc>
        <w:tc>
          <w:tcPr>
            <w:tcW w:w="840" w:type="dxa"/>
            <w:tcBorders>
              <w:top w:val="nil"/>
              <w:left w:val="nil"/>
              <w:bottom w:val="nil"/>
              <w:right w:val="nil"/>
            </w:tcBorders>
            <w:shd w:val="clear" w:color="auto" w:fill="auto"/>
            <w:noWrap/>
            <w:vAlign w:val="bottom"/>
            <w:hideMark/>
          </w:tcPr>
          <w:p w14:paraId="2FA5C546" w14:textId="57CA04BA" w:rsidR="004D656C" w:rsidRPr="002A727F" w:rsidRDefault="00DB725B" w:rsidP="009F4175">
            <w:pPr>
              <w:keepNext/>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34.9</w:t>
            </w:r>
            <w:r w:rsidR="004D656C" w:rsidRPr="002A727F">
              <w:rPr>
                <w:rFonts w:ascii="Arial" w:eastAsia="Times New Roman" w:hAnsi="Arial" w:cs="Arial"/>
                <w:color w:val="000000"/>
                <w:lang w:eastAsia="en-GB"/>
              </w:rPr>
              <w:t>%</w:t>
            </w:r>
          </w:p>
        </w:tc>
        <w:tc>
          <w:tcPr>
            <w:tcW w:w="715" w:type="dxa"/>
            <w:tcBorders>
              <w:top w:val="nil"/>
              <w:left w:val="nil"/>
              <w:bottom w:val="nil"/>
              <w:right w:val="nil"/>
            </w:tcBorders>
            <w:shd w:val="clear" w:color="auto" w:fill="auto"/>
            <w:noWrap/>
            <w:vAlign w:val="bottom"/>
            <w:hideMark/>
          </w:tcPr>
          <w:p w14:paraId="058DDF48"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34%</w:t>
            </w:r>
          </w:p>
        </w:tc>
        <w:tc>
          <w:tcPr>
            <w:tcW w:w="712" w:type="dxa"/>
            <w:tcBorders>
              <w:top w:val="nil"/>
              <w:left w:val="nil"/>
              <w:bottom w:val="nil"/>
              <w:right w:val="nil"/>
            </w:tcBorders>
            <w:shd w:val="clear" w:color="auto" w:fill="auto"/>
            <w:noWrap/>
            <w:vAlign w:val="bottom"/>
            <w:hideMark/>
          </w:tcPr>
          <w:p w14:paraId="2EBB8042"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w:t>
            </w:r>
          </w:p>
        </w:tc>
        <w:tc>
          <w:tcPr>
            <w:tcW w:w="840" w:type="dxa"/>
            <w:tcBorders>
              <w:top w:val="nil"/>
              <w:left w:val="nil"/>
              <w:bottom w:val="nil"/>
              <w:right w:val="nil"/>
            </w:tcBorders>
            <w:shd w:val="clear" w:color="auto" w:fill="auto"/>
            <w:noWrap/>
            <w:vAlign w:val="bottom"/>
            <w:hideMark/>
          </w:tcPr>
          <w:p w14:paraId="6A34392B" w14:textId="6BC63CF9" w:rsidR="004D656C" w:rsidRPr="002A727F" w:rsidRDefault="00DB725B" w:rsidP="009F4175">
            <w:pPr>
              <w:keepNext/>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25.6</w:t>
            </w:r>
            <w:r w:rsidR="004D656C" w:rsidRPr="002A727F">
              <w:rPr>
                <w:rFonts w:ascii="Arial" w:eastAsia="Times New Roman" w:hAnsi="Arial" w:cs="Arial"/>
                <w:color w:val="000000"/>
                <w:lang w:eastAsia="en-GB"/>
              </w:rPr>
              <w:t>%</w:t>
            </w:r>
          </w:p>
        </w:tc>
        <w:tc>
          <w:tcPr>
            <w:tcW w:w="657" w:type="dxa"/>
            <w:tcBorders>
              <w:top w:val="nil"/>
              <w:left w:val="nil"/>
              <w:bottom w:val="nil"/>
              <w:right w:val="nil"/>
            </w:tcBorders>
            <w:shd w:val="clear" w:color="auto" w:fill="auto"/>
            <w:noWrap/>
            <w:vAlign w:val="bottom"/>
            <w:hideMark/>
          </w:tcPr>
          <w:p w14:paraId="7082149D"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25%</w:t>
            </w:r>
          </w:p>
        </w:tc>
        <w:tc>
          <w:tcPr>
            <w:tcW w:w="870" w:type="dxa"/>
            <w:gridSpan w:val="2"/>
            <w:tcBorders>
              <w:top w:val="nil"/>
              <w:left w:val="nil"/>
              <w:bottom w:val="nil"/>
              <w:right w:val="nil"/>
            </w:tcBorders>
            <w:shd w:val="clear" w:color="auto" w:fill="auto"/>
            <w:noWrap/>
            <w:vAlign w:val="bottom"/>
            <w:hideMark/>
          </w:tcPr>
          <w:p w14:paraId="495DBDC0"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w:t>
            </w:r>
          </w:p>
        </w:tc>
      </w:tr>
      <w:tr w:rsidR="004D656C" w:rsidRPr="002A727F" w14:paraId="723ACC84" w14:textId="77777777" w:rsidTr="00906337">
        <w:trPr>
          <w:trHeight w:val="300"/>
        </w:trPr>
        <w:tc>
          <w:tcPr>
            <w:tcW w:w="1276" w:type="dxa"/>
            <w:tcBorders>
              <w:top w:val="nil"/>
              <w:left w:val="nil"/>
              <w:bottom w:val="nil"/>
              <w:right w:val="nil"/>
            </w:tcBorders>
            <w:shd w:val="clear" w:color="auto" w:fill="auto"/>
            <w:noWrap/>
            <w:vAlign w:val="bottom"/>
            <w:hideMark/>
          </w:tcPr>
          <w:p w14:paraId="79889451"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600" w:type="dxa"/>
            <w:tcBorders>
              <w:top w:val="nil"/>
              <w:left w:val="nil"/>
              <w:bottom w:val="nil"/>
              <w:right w:val="nil"/>
            </w:tcBorders>
            <w:shd w:val="clear" w:color="auto" w:fill="auto"/>
            <w:noWrap/>
            <w:vAlign w:val="bottom"/>
            <w:hideMark/>
          </w:tcPr>
          <w:p w14:paraId="07AEE130"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584" w:type="dxa"/>
            <w:tcBorders>
              <w:top w:val="nil"/>
              <w:left w:val="nil"/>
              <w:bottom w:val="nil"/>
              <w:right w:val="nil"/>
            </w:tcBorders>
            <w:shd w:val="clear" w:color="auto" w:fill="auto"/>
            <w:noWrap/>
            <w:vAlign w:val="bottom"/>
            <w:hideMark/>
          </w:tcPr>
          <w:p w14:paraId="5B01A85B"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84</w:t>
            </w:r>
          </w:p>
        </w:tc>
        <w:tc>
          <w:tcPr>
            <w:tcW w:w="600" w:type="dxa"/>
            <w:tcBorders>
              <w:top w:val="nil"/>
              <w:left w:val="nil"/>
              <w:bottom w:val="nil"/>
              <w:right w:val="nil"/>
            </w:tcBorders>
            <w:shd w:val="clear" w:color="auto" w:fill="auto"/>
            <w:noWrap/>
            <w:vAlign w:val="bottom"/>
            <w:hideMark/>
          </w:tcPr>
          <w:p w14:paraId="69A4948E"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259</w:t>
            </w:r>
          </w:p>
        </w:tc>
        <w:tc>
          <w:tcPr>
            <w:tcW w:w="600" w:type="dxa"/>
            <w:tcBorders>
              <w:top w:val="nil"/>
              <w:left w:val="nil"/>
              <w:bottom w:val="nil"/>
              <w:right w:val="nil"/>
            </w:tcBorders>
            <w:shd w:val="clear" w:color="auto" w:fill="auto"/>
            <w:noWrap/>
            <w:vAlign w:val="bottom"/>
            <w:hideMark/>
          </w:tcPr>
          <w:p w14:paraId="69E40232"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62</w:t>
            </w:r>
          </w:p>
        </w:tc>
        <w:tc>
          <w:tcPr>
            <w:tcW w:w="484" w:type="dxa"/>
            <w:tcBorders>
              <w:top w:val="nil"/>
              <w:left w:val="nil"/>
              <w:bottom w:val="nil"/>
              <w:right w:val="nil"/>
            </w:tcBorders>
            <w:shd w:val="clear" w:color="auto" w:fill="auto"/>
            <w:noWrap/>
            <w:vAlign w:val="bottom"/>
            <w:hideMark/>
          </w:tcPr>
          <w:p w14:paraId="6B35269B"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15</w:t>
            </w:r>
          </w:p>
        </w:tc>
        <w:tc>
          <w:tcPr>
            <w:tcW w:w="706" w:type="dxa"/>
            <w:tcBorders>
              <w:top w:val="nil"/>
              <w:left w:val="nil"/>
              <w:bottom w:val="nil"/>
              <w:right w:val="nil"/>
            </w:tcBorders>
            <w:shd w:val="clear" w:color="auto" w:fill="auto"/>
            <w:noWrap/>
            <w:vAlign w:val="bottom"/>
            <w:hideMark/>
          </w:tcPr>
          <w:p w14:paraId="7116FE78"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422</w:t>
            </w:r>
          </w:p>
        </w:tc>
        <w:tc>
          <w:tcPr>
            <w:tcW w:w="840" w:type="dxa"/>
            <w:tcBorders>
              <w:top w:val="nil"/>
              <w:left w:val="nil"/>
              <w:bottom w:val="nil"/>
              <w:right w:val="nil"/>
            </w:tcBorders>
            <w:shd w:val="clear" w:color="auto" w:fill="auto"/>
            <w:noWrap/>
            <w:vAlign w:val="bottom"/>
            <w:hideMark/>
          </w:tcPr>
          <w:p w14:paraId="1A2D2CAB" w14:textId="13F19B2E"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r w:rsidR="00DB725B">
              <w:rPr>
                <w:rFonts w:ascii="Arial" w:eastAsia="Times New Roman" w:hAnsi="Arial" w:cs="Arial"/>
                <w:color w:val="000000"/>
                <w:lang w:eastAsia="en-GB"/>
              </w:rPr>
              <w:t>.3</w:t>
            </w:r>
            <w:r w:rsidRPr="002A727F">
              <w:rPr>
                <w:rFonts w:ascii="Arial" w:eastAsia="Times New Roman" w:hAnsi="Arial" w:cs="Arial"/>
                <w:color w:val="000000"/>
                <w:lang w:eastAsia="en-GB"/>
              </w:rPr>
              <w:t>%</w:t>
            </w:r>
          </w:p>
        </w:tc>
        <w:tc>
          <w:tcPr>
            <w:tcW w:w="715" w:type="dxa"/>
            <w:tcBorders>
              <w:top w:val="nil"/>
              <w:left w:val="nil"/>
              <w:bottom w:val="nil"/>
              <w:right w:val="nil"/>
            </w:tcBorders>
            <w:shd w:val="clear" w:color="auto" w:fill="auto"/>
            <w:noWrap/>
            <w:vAlign w:val="bottom"/>
            <w:hideMark/>
          </w:tcPr>
          <w:p w14:paraId="52176553"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p>
        </w:tc>
        <w:tc>
          <w:tcPr>
            <w:tcW w:w="712" w:type="dxa"/>
            <w:tcBorders>
              <w:top w:val="nil"/>
              <w:left w:val="nil"/>
              <w:bottom w:val="nil"/>
              <w:right w:val="nil"/>
            </w:tcBorders>
            <w:shd w:val="clear" w:color="auto" w:fill="auto"/>
            <w:noWrap/>
            <w:vAlign w:val="bottom"/>
            <w:hideMark/>
          </w:tcPr>
          <w:p w14:paraId="66970CBF"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44%</w:t>
            </w:r>
          </w:p>
        </w:tc>
        <w:tc>
          <w:tcPr>
            <w:tcW w:w="840" w:type="dxa"/>
            <w:tcBorders>
              <w:top w:val="nil"/>
              <w:left w:val="nil"/>
              <w:bottom w:val="nil"/>
              <w:right w:val="nil"/>
            </w:tcBorders>
            <w:shd w:val="clear" w:color="auto" w:fill="auto"/>
            <w:noWrap/>
            <w:vAlign w:val="bottom"/>
            <w:hideMark/>
          </w:tcPr>
          <w:p w14:paraId="4BD0F54B" w14:textId="3150CDCC" w:rsidR="004D656C" w:rsidRPr="002A727F" w:rsidRDefault="00DB725B" w:rsidP="009F4175">
            <w:pPr>
              <w:keepNext/>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15.7</w:t>
            </w:r>
            <w:r w:rsidR="004D656C" w:rsidRPr="002A727F">
              <w:rPr>
                <w:rFonts w:ascii="Arial" w:eastAsia="Times New Roman" w:hAnsi="Arial" w:cs="Arial"/>
                <w:color w:val="000000"/>
                <w:lang w:eastAsia="en-GB"/>
              </w:rPr>
              <w:t>%</w:t>
            </w:r>
          </w:p>
        </w:tc>
        <w:tc>
          <w:tcPr>
            <w:tcW w:w="657" w:type="dxa"/>
            <w:tcBorders>
              <w:top w:val="nil"/>
              <w:left w:val="nil"/>
              <w:bottom w:val="nil"/>
              <w:right w:val="nil"/>
            </w:tcBorders>
            <w:shd w:val="clear" w:color="auto" w:fill="auto"/>
            <w:noWrap/>
            <w:vAlign w:val="bottom"/>
            <w:hideMark/>
          </w:tcPr>
          <w:p w14:paraId="2A5F2C64"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27%</w:t>
            </w:r>
          </w:p>
        </w:tc>
        <w:tc>
          <w:tcPr>
            <w:tcW w:w="870" w:type="dxa"/>
            <w:gridSpan w:val="2"/>
            <w:tcBorders>
              <w:top w:val="nil"/>
              <w:left w:val="nil"/>
              <w:bottom w:val="nil"/>
              <w:right w:val="nil"/>
            </w:tcBorders>
            <w:shd w:val="clear" w:color="auto" w:fill="auto"/>
            <w:noWrap/>
            <w:vAlign w:val="bottom"/>
            <w:hideMark/>
          </w:tcPr>
          <w:p w14:paraId="2036D29E"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26%</w:t>
            </w:r>
          </w:p>
        </w:tc>
      </w:tr>
      <w:tr w:rsidR="004D656C" w:rsidRPr="002A727F" w14:paraId="2EDEAC0D" w14:textId="77777777" w:rsidTr="00906337">
        <w:trPr>
          <w:trHeight w:val="300"/>
        </w:trPr>
        <w:tc>
          <w:tcPr>
            <w:tcW w:w="1276" w:type="dxa"/>
            <w:tcBorders>
              <w:top w:val="nil"/>
              <w:left w:val="nil"/>
              <w:bottom w:val="nil"/>
              <w:right w:val="nil"/>
            </w:tcBorders>
            <w:shd w:val="clear" w:color="auto" w:fill="auto"/>
            <w:noWrap/>
            <w:vAlign w:val="bottom"/>
            <w:hideMark/>
          </w:tcPr>
          <w:p w14:paraId="54C4CAFB"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4</w:t>
            </w:r>
          </w:p>
        </w:tc>
        <w:tc>
          <w:tcPr>
            <w:tcW w:w="600" w:type="dxa"/>
            <w:tcBorders>
              <w:top w:val="nil"/>
              <w:left w:val="nil"/>
              <w:bottom w:val="nil"/>
              <w:right w:val="nil"/>
            </w:tcBorders>
            <w:shd w:val="clear" w:color="auto" w:fill="auto"/>
            <w:noWrap/>
            <w:vAlign w:val="bottom"/>
            <w:hideMark/>
          </w:tcPr>
          <w:p w14:paraId="1CABCFBC" w14:textId="77777777" w:rsidR="004D656C" w:rsidRPr="002A727F" w:rsidRDefault="004D656C" w:rsidP="009F4175">
            <w:pPr>
              <w:keepNext/>
              <w:spacing w:after="0" w:line="240" w:lineRule="auto"/>
              <w:rPr>
                <w:rFonts w:ascii="Arial" w:eastAsia="Times New Roman" w:hAnsi="Arial" w:cs="Arial"/>
                <w:color w:val="000000"/>
                <w:lang w:eastAsia="en-GB"/>
              </w:rPr>
            </w:pPr>
          </w:p>
        </w:tc>
        <w:tc>
          <w:tcPr>
            <w:tcW w:w="584" w:type="dxa"/>
            <w:tcBorders>
              <w:top w:val="nil"/>
              <w:left w:val="nil"/>
              <w:bottom w:val="nil"/>
              <w:right w:val="nil"/>
            </w:tcBorders>
            <w:shd w:val="clear" w:color="auto" w:fill="auto"/>
            <w:noWrap/>
            <w:vAlign w:val="bottom"/>
            <w:hideMark/>
          </w:tcPr>
          <w:p w14:paraId="064D1CE4" w14:textId="77777777" w:rsidR="004D656C" w:rsidRPr="002A727F" w:rsidRDefault="004D656C" w:rsidP="009F4175">
            <w:pPr>
              <w:keepNext/>
              <w:spacing w:after="0" w:line="240" w:lineRule="auto"/>
              <w:jc w:val="center"/>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575A1624"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234</w:t>
            </w:r>
          </w:p>
        </w:tc>
        <w:tc>
          <w:tcPr>
            <w:tcW w:w="600" w:type="dxa"/>
            <w:tcBorders>
              <w:top w:val="nil"/>
              <w:left w:val="nil"/>
              <w:bottom w:val="nil"/>
              <w:right w:val="nil"/>
            </w:tcBorders>
            <w:shd w:val="clear" w:color="auto" w:fill="auto"/>
            <w:noWrap/>
            <w:vAlign w:val="bottom"/>
            <w:hideMark/>
          </w:tcPr>
          <w:p w14:paraId="36104F93"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145</w:t>
            </w:r>
          </w:p>
        </w:tc>
        <w:tc>
          <w:tcPr>
            <w:tcW w:w="484" w:type="dxa"/>
            <w:tcBorders>
              <w:top w:val="nil"/>
              <w:left w:val="nil"/>
              <w:bottom w:val="nil"/>
              <w:right w:val="nil"/>
            </w:tcBorders>
            <w:shd w:val="clear" w:color="auto" w:fill="auto"/>
            <w:noWrap/>
            <w:vAlign w:val="bottom"/>
            <w:hideMark/>
          </w:tcPr>
          <w:p w14:paraId="2AC994D8"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w:t>
            </w:r>
          </w:p>
        </w:tc>
        <w:tc>
          <w:tcPr>
            <w:tcW w:w="706" w:type="dxa"/>
            <w:tcBorders>
              <w:top w:val="nil"/>
              <w:left w:val="nil"/>
              <w:bottom w:val="nil"/>
              <w:right w:val="nil"/>
            </w:tcBorders>
            <w:shd w:val="clear" w:color="auto" w:fill="auto"/>
            <w:noWrap/>
            <w:vAlign w:val="bottom"/>
            <w:hideMark/>
          </w:tcPr>
          <w:p w14:paraId="125FDF2A"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387</w:t>
            </w:r>
          </w:p>
        </w:tc>
        <w:tc>
          <w:tcPr>
            <w:tcW w:w="840" w:type="dxa"/>
            <w:tcBorders>
              <w:top w:val="nil"/>
              <w:left w:val="nil"/>
              <w:bottom w:val="nil"/>
              <w:right w:val="nil"/>
            </w:tcBorders>
            <w:shd w:val="clear" w:color="auto" w:fill="auto"/>
            <w:noWrap/>
            <w:vAlign w:val="bottom"/>
            <w:hideMark/>
          </w:tcPr>
          <w:p w14:paraId="030106AF"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15" w:type="dxa"/>
            <w:tcBorders>
              <w:top w:val="nil"/>
              <w:left w:val="nil"/>
              <w:bottom w:val="nil"/>
              <w:right w:val="nil"/>
            </w:tcBorders>
            <w:shd w:val="clear" w:color="auto" w:fill="auto"/>
            <w:noWrap/>
            <w:vAlign w:val="bottom"/>
            <w:hideMark/>
          </w:tcPr>
          <w:p w14:paraId="596A126F"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12" w:type="dxa"/>
            <w:tcBorders>
              <w:top w:val="nil"/>
              <w:left w:val="nil"/>
              <w:bottom w:val="nil"/>
              <w:right w:val="nil"/>
            </w:tcBorders>
            <w:shd w:val="clear" w:color="auto" w:fill="auto"/>
            <w:noWrap/>
            <w:vAlign w:val="bottom"/>
            <w:hideMark/>
          </w:tcPr>
          <w:p w14:paraId="55520245"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40%</w:t>
            </w:r>
          </w:p>
        </w:tc>
        <w:tc>
          <w:tcPr>
            <w:tcW w:w="840" w:type="dxa"/>
            <w:tcBorders>
              <w:top w:val="nil"/>
              <w:left w:val="nil"/>
              <w:bottom w:val="nil"/>
              <w:right w:val="nil"/>
            </w:tcBorders>
            <w:shd w:val="clear" w:color="auto" w:fill="auto"/>
            <w:noWrap/>
            <w:vAlign w:val="bottom"/>
            <w:hideMark/>
          </w:tcPr>
          <w:p w14:paraId="462DE8A8" w14:textId="36AC7DCC" w:rsidR="004D656C" w:rsidRPr="002A727F" w:rsidRDefault="00DB725B" w:rsidP="009F4175">
            <w:pPr>
              <w:keepNext/>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3</w:t>
            </w:r>
            <w:r w:rsidR="00936F00">
              <w:rPr>
                <w:rFonts w:ascii="Arial" w:eastAsia="Times New Roman" w:hAnsi="Arial" w:cs="Arial"/>
                <w:color w:val="000000"/>
                <w:lang w:eastAsia="en-GB"/>
              </w:rPr>
              <w:t>6</w:t>
            </w:r>
            <w:r>
              <w:rPr>
                <w:rFonts w:ascii="Arial" w:eastAsia="Times New Roman" w:hAnsi="Arial" w:cs="Arial"/>
                <w:color w:val="000000"/>
                <w:lang w:eastAsia="en-GB"/>
              </w:rPr>
              <w:t>.7</w:t>
            </w:r>
            <w:r w:rsidR="004D656C" w:rsidRPr="002A727F">
              <w:rPr>
                <w:rFonts w:ascii="Arial" w:eastAsia="Times New Roman" w:hAnsi="Arial" w:cs="Arial"/>
                <w:color w:val="000000"/>
                <w:lang w:eastAsia="en-GB"/>
              </w:rPr>
              <w:t>%</w:t>
            </w:r>
          </w:p>
        </w:tc>
        <w:tc>
          <w:tcPr>
            <w:tcW w:w="657" w:type="dxa"/>
            <w:tcBorders>
              <w:top w:val="nil"/>
              <w:left w:val="nil"/>
              <w:bottom w:val="nil"/>
              <w:right w:val="nil"/>
            </w:tcBorders>
            <w:shd w:val="clear" w:color="auto" w:fill="auto"/>
            <w:noWrap/>
            <w:vAlign w:val="bottom"/>
            <w:hideMark/>
          </w:tcPr>
          <w:p w14:paraId="6A435BD5"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15%</w:t>
            </w:r>
          </w:p>
        </w:tc>
        <w:tc>
          <w:tcPr>
            <w:tcW w:w="870" w:type="dxa"/>
            <w:gridSpan w:val="2"/>
            <w:tcBorders>
              <w:top w:val="nil"/>
              <w:left w:val="nil"/>
              <w:bottom w:val="nil"/>
              <w:right w:val="nil"/>
            </w:tcBorders>
            <w:shd w:val="clear" w:color="auto" w:fill="auto"/>
            <w:noWrap/>
            <w:vAlign w:val="bottom"/>
            <w:hideMark/>
          </w:tcPr>
          <w:p w14:paraId="3526DC50"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24%</w:t>
            </w:r>
          </w:p>
        </w:tc>
      </w:tr>
      <w:tr w:rsidR="004D656C" w:rsidRPr="002A727F" w14:paraId="30B822E5" w14:textId="77777777" w:rsidTr="00906337">
        <w:trPr>
          <w:trHeight w:val="300"/>
        </w:trPr>
        <w:tc>
          <w:tcPr>
            <w:tcW w:w="1276" w:type="dxa"/>
            <w:tcBorders>
              <w:top w:val="nil"/>
              <w:left w:val="nil"/>
              <w:bottom w:val="nil"/>
              <w:right w:val="nil"/>
            </w:tcBorders>
            <w:shd w:val="clear" w:color="auto" w:fill="auto"/>
            <w:noWrap/>
            <w:vAlign w:val="bottom"/>
            <w:hideMark/>
          </w:tcPr>
          <w:p w14:paraId="2F7B3109" w14:textId="77777777" w:rsidR="004D656C" w:rsidRPr="002A727F" w:rsidRDefault="004D656C"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5</w:t>
            </w:r>
          </w:p>
        </w:tc>
        <w:tc>
          <w:tcPr>
            <w:tcW w:w="600" w:type="dxa"/>
            <w:tcBorders>
              <w:top w:val="nil"/>
              <w:left w:val="nil"/>
              <w:bottom w:val="nil"/>
              <w:right w:val="nil"/>
            </w:tcBorders>
            <w:shd w:val="clear" w:color="auto" w:fill="auto"/>
            <w:noWrap/>
            <w:vAlign w:val="bottom"/>
            <w:hideMark/>
          </w:tcPr>
          <w:p w14:paraId="2414F698" w14:textId="77777777" w:rsidR="004D656C" w:rsidRPr="002A727F" w:rsidRDefault="004D656C" w:rsidP="009F4175">
            <w:pPr>
              <w:keepNext/>
              <w:spacing w:after="0" w:line="240" w:lineRule="auto"/>
              <w:rPr>
                <w:rFonts w:ascii="Arial" w:eastAsia="Times New Roman" w:hAnsi="Arial" w:cs="Arial"/>
                <w:color w:val="000000"/>
                <w:lang w:eastAsia="en-GB"/>
              </w:rPr>
            </w:pPr>
          </w:p>
        </w:tc>
        <w:tc>
          <w:tcPr>
            <w:tcW w:w="584" w:type="dxa"/>
            <w:tcBorders>
              <w:top w:val="nil"/>
              <w:left w:val="nil"/>
              <w:bottom w:val="nil"/>
              <w:right w:val="nil"/>
            </w:tcBorders>
            <w:shd w:val="clear" w:color="auto" w:fill="auto"/>
            <w:noWrap/>
            <w:vAlign w:val="bottom"/>
            <w:hideMark/>
          </w:tcPr>
          <w:p w14:paraId="5344F444" w14:textId="77777777" w:rsidR="004D656C" w:rsidRPr="002A727F" w:rsidRDefault="004D656C" w:rsidP="009F4175">
            <w:pPr>
              <w:keepNext/>
              <w:spacing w:after="0" w:line="240" w:lineRule="auto"/>
              <w:jc w:val="center"/>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175BC6BF"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14</w:t>
            </w:r>
          </w:p>
        </w:tc>
        <w:tc>
          <w:tcPr>
            <w:tcW w:w="600" w:type="dxa"/>
            <w:tcBorders>
              <w:top w:val="nil"/>
              <w:left w:val="nil"/>
              <w:bottom w:val="nil"/>
              <w:right w:val="nil"/>
            </w:tcBorders>
            <w:shd w:val="clear" w:color="auto" w:fill="auto"/>
            <w:noWrap/>
            <w:vAlign w:val="bottom"/>
            <w:hideMark/>
          </w:tcPr>
          <w:p w14:paraId="36E45266"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26</w:t>
            </w:r>
          </w:p>
        </w:tc>
        <w:tc>
          <w:tcPr>
            <w:tcW w:w="484" w:type="dxa"/>
            <w:tcBorders>
              <w:top w:val="nil"/>
              <w:left w:val="nil"/>
              <w:bottom w:val="nil"/>
              <w:right w:val="nil"/>
            </w:tcBorders>
            <w:shd w:val="clear" w:color="auto" w:fill="auto"/>
            <w:noWrap/>
            <w:vAlign w:val="bottom"/>
            <w:hideMark/>
          </w:tcPr>
          <w:p w14:paraId="7039D1B1" w14:textId="77777777" w:rsidR="004D656C" w:rsidRPr="002A727F" w:rsidRDefault="004D656C" w:rsidP="009F4175">
            <w:pPr>
              <w:keepNext/>
              <w:spacing w:after="0" w:line="240" w:lineRule="auto"/>
              <w:jc w:val="center"/>
              <w:rPr>
                <w:rFonts w:ascii="Arial" w:eastAsia="Times New Roman" w:hAnsi="Arial" w:cs="Arial"/>
                <w:color w:val="000000"/>
                <w:lang w:eastAsia="en-GB"/>
              </w:rPr>
            </w:pPr>
          </w:p>
        </w:tc>
        <w:tc>
          <w:tcPr>
            <w:tcW w:w="706" w:type="dxa"/>
            <w:tcBorders>
              <w:top w:val="nil"/>
              <w:left w:val="nil"/>
              <w:bottom w:val="nil"/>
              <w:right w:val="nil"/>
            </w:tcBorders>
            <w:shd w:val="clear" w:color="auto" w:fill="auto"/>
            <w:noWrap/>
            <w:vAlign w:val="bottom"/>
            <w:hideMark/>
          </w:tcPr>
          <w:p w14:paraId="752E6DCE"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40</w:t>
            </w:r>
          </w:p>
        </w:tc>
        <w:tc>
          <w:tcPr>
            <w:tcW w:w="840" w:type="dxa"/>
            <w:tcBorders>
              <w:top w:val="nil"/>
              <w:left w:val="nil"/>
              <w:bottom w:val="nil"/>
              <w:right w:val="nil"/>
            </w:tcBorders>
            <w:shd w:val="clear" w:color="auto" w:fill="auto"/>
            <w:noWrap/>
            <w:vAlign w:val="bottom"/>
            <w:hideMark/>
          </w:tcPr>
          <w:p w14:paraId="11377771"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15" w:type="dxa"/>
            <w:tcBorders>
              <w:top w:val="nil"/>
              <w:left w:val="nil"/>
              <w:bottom w:val="nil"/>
              <w:right w:val="nil"/>
            </w:tcBorders>
            <w:shd w:val="clear" w:color="auto" w:fill="auto"/>
            <w:noWrap/>
            <w:vAlign w:val="bottom"/>
            <w:hideMark/>
          </w:tcPr>
          <w:p w14:paraId="17EDEA6B"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12" w:type="dxa"/>
            <w:tcBorders>
              <w:top w:val="nil"/>
              <w:left w:val="nil"/>
              <w:bottom w:val="nil"/>
              <w:right w:val="nil"/>
            </w:tcBorders>
            <w:shd w:val="clear" w:color="auto" w:fill="auto"/>
            <w:noWrap/>
            <w:vAlign w:val="bottom"/>
            <w:hideMark/>
          </w:tcPr>
          <w:p w14:paraId="1D46BF79"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840" w:type="dxa"/>
            <w:tcBorders>
              <w:top w:val="nil"/>
              <w:left w:val="nil"/>
              <w:bottom w:val="nil"/>
              <w:right w:val="nil"/>
            </w:tcBorders>
            <w:shd w:val="clear" w:color="auto" w:fill="auto"/>
            <w:noWrap/>
            <w:vAlign w:val="bottom"/>
            <w:hideMark/>
          </w:tcPr>
          <w:p w14:paraId="3E2C4C10" w14:textId="7EEAA641" w:rsidR="004D656C" w:rsidRPr="002A727F" w:rsidRDefault="00DB725B" w:rsidP="009F4175">
            <w:pPr>
              <w:keepNext/>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6.6</w:t>
            </w:r>
            <w:r w:rsidR="004D656C" w:rsidRPr="002A727F">
              <w:rPr>
                <w:rFonts w:ascii="Arial" w:eastAsia="Times New Roman" w:hAnsi="Arial" w:cs="Arial"/>
                <w:color w:val="000000"/>
                <w:lang w:eastAsia="en-GB"/>
              </w:rPr>
              <w:t>%</w:t>
            </w:r>
          </w:p>
        </w:tc>
        <w:tc>
          <w:tcPr>
            <w:tcW w:w="657" w:type="dxa"/>
            <w:tcBorders>
              <w:top w:val="nil"/>
              <w:left w:val="nil"/>
              <w:bottom w:val="nil"/>
              <w:right w:val="nil"/>
            </w:tcBorders>
            <w:shd w:val="clear" w:color="auto" w:fill="auto"/>
            <w:noWrap/>
            <w:vAlign w:val="bottom"/>
            <w:hideMark/>
          </w:tcPr>
          <w:p w14:paraId="446EEA1D"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870" w:type="dxa"/>
            <w:gridSpan w:val="2"/>
            <w:tcBorders>
              <w:top w:val="nil"/>
              <w:left w:val="nil"/>
              <w:bottom w:val="nil"/>
              <w:right w:val="nil"/>
            </w:tcBorders>
            <w:shd w:val="clear" w:color="auto" w:fill="auto"/>
            <w:noWrap/>
            <w:vAlign w:val="bottom"/>
            <w:hideMark/>
          </w:tcPr>
          <w:p w14:paraId="6E182E61" w14:textId="77777777" w:rsidR="004D656C" w:rsidRPr="002A727F" w:rsidRDefault="004D656C"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p>
        </w:tc>
      </w:tr>
      <w:tr w:rsidR="004D656C" w:rsidRPr="002A727F" w14:paraId="2A7E3814" w14:textId="77777777" w:rsidTr="00906337">
        <w:trPr>
          <w:trHeight w:val="300"/>
        </w:trPr>
        <w:tc>
          <w:tcPr>
            <w:tcW w:w="1276" w:type="dxa"/>
            <w:tcBorders>
              <w:top w:val="nil"/>
              <w:left w:val="nil"/>
              <w:bottom w:val="nil"/>
              <w:right w:val="nil"/>
            </w:tcBorders>
            <w:shd w:val="clear" w:color="auto" w:fill="auto"/>
            <w:noWrap/>
            <w:vAlign w:val="bottom"/>
            <w:hideMark/>
          </w:tcPr>
          <w:p w14:paraId="231F7526" w14:textId="77777777" w:rsidR="004D656C" w:rsidRPr="002A727F" w:rsidRDefault="004D656C" w:rsidP="004D656C">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600" w:type="dxa"/>
            <w:tcBorders>
              <w:top w:val="nil"/>
              <w:left w:val="nil"/>
              <w:bottom w:val="nil"/>
              <w:right w:val="nil"/>
            </w:tcBorders>
            <w:shd w:val="clear" w:color="auto" w:fill="auto"/>
            <w:noWrap/>
            <w:vAlign w:val="bottom"/>
            <w:hideMark/>
          </w:tcPr>
          <w:p w14:paraId="08DDF100" w14:textId="77777777" w:rsidR="004D656C" w:rsidRPr="002A727F" w:rsidRDefault="004D656C" w:rsidP="004D656C">
            <w:pPr>
              <w:spacing w:after="0" w:line="240" w:lineRule="auto"/>
              <w:rPr>
                <w:rFonts w:ascii="Arial" w:eastAsia="Times New Roman" w:hAnsi="Arial" w:cs="Arial"/>
                <w:color w:val="000000"/>
                <w:lang w:eastAsia="en-GB"/>
              </w:rPr>
            </w:pPr>
          </w:p>
        </w:tc>
        <w:tc>
          <w:tcPr>
            <w:tcW w:w="584" w:type="dxa"/>
            <w:tcBorders>
              <w:top w:val="nil"/>
              <w:left w:val="nil"/>
              <w:bottom w:val="nil"/>
              <w:right w:val="nil"/>
            </w:tcBorders>
            <w:shd w:val="clear" w:color="auto" w:fill="auto"/>
            <w:noWrap/>
            <w:vAlign w:val="bottom"/>
            <w:hideMark/>
          </w:tcPr>
          <w:p w14:paraId="45733756" w14:textId="77777777" w:rsidR="004D656C" w:rsidRPr="002A727F" w:rsidRDefault="004D656C" w:rsidP="004D656C">
            <w:pPr>
              <w:spacing w:after="0" w:line="240" w:lineRule="auto"/>
              <w:jc w:val="center"/>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701EA9C4" w14:textId="77777777" w:rsidR="004D656C" w:rsidRPr="002A727F" w:rsidRDefault="004D656C" w:rsidP="004D656C">
            <w:pPr>
              <w:spacing w:after="0" w:line="240" w:lineRule="auto"/>
              <w:jc w:val="center"/>
              <w:rPr>
                <w:rFonts w:ascii="Arial" w:eastAsia="Times New Roman" w:hAnsi="Arial" w:cs="Arial"/>
                <w:lang w:eastAsia="en-GB"/>
              </w:rPr>
            </w:pPr>
          </w:p>
        </w:tc>
        <w:tc>
          <w:tcPr>
            <w:tcW w:w="600" w:type="dxa"/>
            <w:tcBorders>
              <w:top w:val="nil"/>
              <w:left w:val="nil"/>
              <w:bottom w:val="nil"/>
              <w:right w:val="nil"/>
            </w:tcBorders>
            <w:shd w:val="clear" w:color="auto" w:fill="auto"/>
            <w:noWrap/>
            <w:vAlign w:val="bottom"/>
            <w:hideMark/>
          </w:tcPr>
          <w:p w14:paraId="6363C800" w14:textId="77777777" w:rsidR="004D656C" w:rsidRPr="002A727F" w:rsidRDefault="004D656C" w:rsidP="004D656C">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484" w:type="dxa"/>
            <w:tcBorders>
              <w:top w:val="nil"/>
              <w:left w:val="nil"/>
              <w:bottom w:val="nil"/>
              <w:right w:val="nil"/>
            </w:tcBorders>
            <w:shd w:val="clear" w:color="auto" w:fill="auto"/>
            <w:noWrap/>
            <w:vAlign w:val="bottom"/>
            <w:hideMark/>
          </w:tcPr>
          <w:p w14:paraId="05FC9553" w14:textId="77777777" w:rsidR="004D656C" w:rsidRPr="002A727F" w:rsidRDefault="004D656C" w:rsidP="004D656C">
            <w:pPr>
              <w:spacing w:after="0" w:line="240" w:lineRule="auto"/>
              <w:jc w:val="center"/>
              <w:rPr>
                <w:rFonts w:ascii="Arial" w:eastAsia="Times New Roman" w:hAnsi="Arial" w:cs="Arial"/>
                <w:color w:val="000000"/>
                <w:lang w:eastAsia="en-GB"/>
              </w:rPr>
            </w:pPr>
          </w:p>
        </w:tc>
        <w:tc>
          <w:tcPr>
            <w:tcW w:w="706" w:type="dxa"/>
            <w:tcBorders>
              <w:top w:val="nil"/>
              <w:left w:val="nil"/>
              <w:bottom w:val="nil"/>
              <w:right w:val="nil"/>
            </w:tcBorders>
            <w:shd w:val="clear" w:color="auto" w:fill="auto"/>
            <w:noWrap/>
            <w:vAlign w:val="bottom"/>
            <w:hideMark/>
          </w:tcPr>
          <w:p w14:paraId="45F94527" w14:textId="77777777" w:rsidR="004D656C" w:rsidRPr="002A727F" w:rsidRDefault="004D656C" w:rsidP="004D656C">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840" w:type="dxa"/>
            <w:tcBorders>
              <w:top w:val="nil"/>
              <w:left w:val="nil"/>
              <w:bottom w:val="nil"/>
              <w:right w:val="nil"/>
            </w:tcBorders>
            <w:shd w:val="clear" w:color="auto" w:fill="auto"/>
            <w:noWrap/>
            <w:vAlign w:val="bottom"/>
            <w:hideMark/>
          </w:tcPr>
          <w:p w14:paraId="06DEC542" w14:textId="77777777" w:rsidR="004D656C" w:rsidRPr="002A727F" w:rsidRDefault="004D656C" w:rsidP="004D656C">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15" w:type="dxa"/>
            <w:tcBorders>
              <w:top w:val="nil"/>
              <w:left w:val="nil"/>
              <w:bottom w:val="nil"/>
              <w:right w:val="nil"/>
            </w:tcBorders>
            <w:shd w:val="clear" w:color="auto" w:fill="auto"/>
            <w:noWrap/>
            <w:vAlign w:val="bottom"/>
            <w:hideMark/>
          </w:tcPr>
          <w:p w14:paraId="2B423185" w14:textId="77777777" w:rsidR="004D656C" w:rsidRPr="002A727F" w:rsidRDefault="004D656C" w:rsidP="004D656C">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12" w:type="dxa"/>
            <w:tcBorders>
              <w:top w:val="nil"/>
              <w:left w:val="nil"/>
              <w:bottom w:val="nil"/>
              <w:right w:val="nil"/>
            </w:tcBorders>
            <w:shd w:val="clear" w:color="auto" w:fill="auto"/>
            <w:noWrap/>
            <w:vAlign w:val="bottom"/>
            <w:hideMark/>
          </w:tcPr>
          <w:p w14:paraId="25728C2A" w14:textId="77777777" w:rsidR="004D656C" w:rsidRPr="002A727F" w:rsidRDefault="004D656C" w:rsidP="004D656C">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840" w:type="dxa"/>
            <w:tcBorders>
              <w:top w:val="nil"/>
              <w:left w:val="nil"/>
              <w:bottom w:val="nil"/>
              <w:right w:val="nil"/>
            </w:tcBorders>
            <w:shd w:val="clear" w:color="auto" w:fill="auto"/>
            <w:noWrap/>
            <w:vAlign w:val="bottom"/>
            <w:hideMark/>
          </w:tcPr>
          <w:p w14:paraId="367800B9" w14:textId="0DAC1518" w:rsidR="004D656C" w:rsidRPr="002A727F" w:rsidRDefault="004D656C" w:rsidP="004D656C">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w:t>
            </w:r>
            <w:r w:rsidR="00DB725B">
              <w:rPr>
                <w:rFonts w:ascii="Arial" w:eastAsia="Times New Roman" w:hAnsi="Arial" w:cs="Arial"/>
                <w:color w:val="000000"/>
                <w:lang w:eastAsia="en-GB"/>
              </w:rPr>
              <w:t>.1</w:t>
            </w:r>
            <w:r w:rsidRPr="002A727F">
              <w:rPr>
                <w:rFonts w:ascii="Arial" w:eastAsia="Times New Roman" w:hAnsi="Arial" w:cs="Arial"/>
                <w:color w:val="000000"/>
                <w:lang w:eastAsia="en-GB"/>
              </w:rPr>
              <w:t>%</w:t>
            </w:r>
          </w:p>
        </w:tc>
        <w:tc>
          <w:tcPr>
            <w:tcW w:w="657" w:type="dxa"/>
            <w:tcBorders>
              <w:top w:val="nil"/>
              <w:left w:val="nil"/>
              <w:bottom w:val="nil"/>
              <w:right w:val="nil"/>
            </w:tcBorders>
            <w:shd w:val="clear" w:color="auto" w:fill="auto"/>
            <w:noWrap/>
            <w:vAlign w:val="bottom"/>
            <w:hideMark/>
          </w:tcPr>
          <w:p w14:paraId="34C08E67" w14:textId="77777777" w:rsidR="004D656C" w:rsidRPr="002A727F" w:rsidRDefault="004D656C" w:rsidP="004D656C">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870" w:type="dxa"/>
            <w:gridSpan w:val="2"/>
            <w:tcBorders>
              <w:top w:val="nil"/>
              <w:left w:val="nil"/>
              <w:bottom w:val="nil"/>
              <w:right w:val="nil"/>
            </w:tcBorders>
            <w:shd w:val="clear" w:color="auto" w:fill="auto"/>
            <w:noWrap/>
            <w:vAlign w:val="bottom"/>
            <w:hideMark/>
          </w:tcPr>
          <w:p w14:paraId="5A23CD0C" w14:textId="77777777" w:rsidR="004D656C" w:rsidRPr="002A727F" w:rsidRDefault="004D656C" w:rsidP="004D656C">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r>
      <w:tr w:rsidR="004D656C" w:rsidRPr="002A727F" w14:paraId="5EE43F21" w14:textId="77777777" w:rsidTr="00906337">
        <w:trPr>
          <w:trHeight w:val="300"/>
        </w:trPr>
        <w:tc>
          <w:tcPr>
            <w:tcW w:w="1276" w:type="dxa"/>
            <w:tcBorders>
              <w:top w:val="single" w:sz="4" w:space="0" w:color="9BC2E6"/>
              <w:left w:val="nil"/>
              <w:bottom w:val="nil"/>
              <w:right w:val="nil"/>
            </w:tcBorders>
            <w:shd w:val="clear" w:color="DDEBF7" w:fill="DDEBF7"/>
            <w:noWrap/>
            <w:vAlign w:val="bottom"/>
            <w:hideMark/>
          </w:tcPr>
          <w:p w14:paraId="473A0E43" w14:textId="77777777" w:rsidR="004D656C" w:rsidRPr="002A727F" w:rsidRDefault="004D656C" w:rsidP="004D656C">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600" w:type="dxa"/>
            <w:tcBorders>
              <w:top w:val="single" w:sz="4" w:space="0" w:color="9BC2E6"/>
              <w:left w:val="nil"/>
              <w:bottom w:val="nil"/>
              <w:right w:val="nil"/>
            </w:tcBorders>
            <w:shd w:val="clear" w:color="DDEBF7" w:fill="DDEBF7"/>
            <w:noWrap/>
            <w:vAlign w:val="bottom"/>
            <w:hideMark/>
          </w:tcPr>
          <w:p w14:paraId="1942069F" w14:textId="77777777" w:rsidR="004D656C" w:rsidRPr="002A727F" w:rsidRDefault="004D656C" w:rsidP="004D656C">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152</w:t>
            </w:r>
          </w:p>
        </w:tc>
        <w:tc>
          <w:tcPr>
            <w:tcW w:w="584" w:type="dxa"/>
            <w:tcBorders>
              <w:top w:val="single" w:sz="4" w:space="0" w:color="9BC2E6"/>
              <w:left w:val="nil"/>
              <w:bottom w:val="nil"/>
              <w:right w:val="nil"/>
            </w:tcBorders>
            <w:shd w:val="clear" w:color="DDEBF7" w:fill="DDEBF7"/>
            <w:noWrap/>
            <w:vAlign w:val="bottom"/>
            <w:hideMark/>
          </w:tcPr>
          <w:p w14:paraId="1504B2EB" w14:textId="77777777" w:rsidR="004D656C" w:rsidRPr="002A727F" w:rsidRDefault="004D656C" w:rsidP="004D656C">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448</w:t>
            </w:r>
          </w:p>
        </w:tc>
        <w:tc>
          <w:tcPr>
            <w:tcW w:w="600" w:type="dxa"/>
            <w:tcBorders>
              <w:top w:val="single" w:sz="4" w:space="0" w:color="9BC2E6"/>
              <w:left w:val="nil"/>
              <w:bottom w:val="nil"/>
              <w:right w:val="nil"/>
            </w:tcBorders>
            <w:shd w:val="clear" w:color="DDEBF7" w:fill="DDEBF7"/>
            <w:noWrap/>
            <w:vAlign w:val="bottom"/>
            <w:hideMark/>
          </w:tcPr>
          <w:p w14:paraId="70509AD7" w14:textId="77777777" w:rsidR="004D656C" w:rsidRPr="002A727F" w:rsidRDefault="004D656C" w:rsidP="004D656C">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591</w:t>
            </w:r>
          </w:p>
        </w:tc>
        <w:tc>
          <w:tcPr>
            <w:tcW w:w="600" w:type="dxa"/>
            <w:tcBorders>
              <w:top w:val="single" w:sz="4" w:space="0" w:color="9BC2E6"/>
              <w:left w:val="nil"/>
              <w:bottom w:val="nil"/>
              <w:right w:val="nil"/>
            </w:tcBorders>
            <w:shd w:val="clear" w:color="DDEBF7" w:fill="DDEBF7"/>
            <w:noWrap/>
            <w:vAlign w:val="bottom"/>
            <w:hideMark/>
          </w:tcPr>
          <w:p w14:paraId="5F511028" w14:textId="77777777" w:rsidR="004D656C" w:rsidRPr="002A727F" w:rsidRDefault="004D656C" w:rsidP="004D656C">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395</w:t>
            </w:r>
          </w:p>
        </w:tc>
        <w:tc>
          <w:tcPr>
            <w:tcW w:w="484" w:type="dxa"/>
            <w:tcBorders>
              <w:top w:val="single" w:sz="4" w:space="0" w:color="9BC2E6"/>
              <w:left w:val="nil"/>
              <w:bottom w:val="nil"/>
              <w:right w:val="nil"/>
            </w:tcBorders>
            <w:shd w:val="clear" w:color="DDEBF7" w:fill="DDEBF7"/>
            <w:noWrap/>
            <w:vAlign w:val="bottom"/>
            <w:hideMark/>
          </w:tcPr>
          <w:p w14:paraId="43E5B7A8" w14:textId="77777777" w:rsidR="004D656C" w:rsidRPr="002A727F" w:rsidRDefault="004D656C" w:rsidP="004D656C">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55</w:t>
            </w:r>
          </w:p>
        </w:tc>
        <w:tc>
          <w:tcPr>
            <w:tcW w:w="706" w:type="dxa"/>
            <w:tcBorders>
              <w:top w:val="single" w:sz="4" w:space="0" w:color="9BC2E6"/>
              <w:left w:val="nil"/>
              <w:bottom w:val="nil"/>
              <w:right w:val="nil"/>
            </w:tcBorders>
            <w:shd w:val="clear" w:color="DDEBF7" w:fill="DDEBF7"/>
            <w:noWrap/>
            <w:vAlign w:val="bottom"/>
            <w:hideMark/>
          </w:tcPr>
          <w:p w14:paraId="5EC37BCD" w14:textId="77777777" w:rsidR="004D656C" w:rsidRPr="002A727F" w:rsidRDefault="004D656C" w:rsidP="004D656C">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1641</w:t>
            </w:r>
          </w:p>
        </w:tc>
        <w:tc>
          <w:tcPr>
            <w:tcW w:w="840" w:type="dxa"/>
            <w:tcBorders>
              <w:top w:val="nil"/>
              <w:left w:val="nil"/>
              <w:bottom w:val="nil"/>
              <w:right w:val="nil"/>
            </w:tcBorders>
            <w:shd w:val="clear" w:color="000000" w:fill="DDEBF7"/>
            <w:noWrap/>
            <w:vAlign w:val="bottom"/>
            <w:hideMark/>
          </w:tcPr>
          <w:p w14:paraId="0C71442A" w14:textId="77777777" w:rsidR="004D656C" w:rsidRPr="002A727F" w:rsidRDefault="004D656C" w:rsidP="00971BA0">
            <w:pPr>
              <w:spacing w:after="0" w:line="240" w:lineRule="auto"/>
              <w:ind w:left="-62"/>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15" w:type="dxa"/>
            <w:tcBorders>
              <w:top w:val="nil"/>
              <w:left w:val="nil"/>
              <w:bottom w:val="nil"/>
              <w:right w:val="nil"/>
            </w:tcBorders>
            <w:shd w:val="clear" w:color="000000" w:fill="DDEBF7"/>
            <w:noWrap/>
            <w:vAlign w:val="bottom"/>
            <w:hideMark/>
          </w:tcPr>
          <w:p w14:paraId="7050A6D1" w14:textId="77777777" w:rsidR="004D656C" w:rsidRPr="002A727F" w:rsidRDefault="004D656C" w:rsidP="00971BA0">
            <w:pPr>
              <w:spacing w:after="0" w:line="240" w:lineRule="auto"/>
              <w:ind w:left="-64"/>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12" w:type="dxa"/>
            <w:tcBorders>
              <w:top w:val="nil"/>
              <w:left w:val="nil"/>
              <w:bottom w:val="nil"/>
              <w:right w:val="nil"/>
            </w:tcBorders>
            <w:shd w:val="clear" w:color="000000" w:fill="DDEBF7"/>
            <w:noWrap/>
            <w:vAlign w:val="bottom"/>
            <w:hideMark/>
          </w:tcPr>
          <w:p w14:paraId="611C9C88" w14:textId="77777777" w:rsidR="004D656C" w:rsidRPr="002A727F" w:rsidRDefault="004D656C" w:rsidP="00971BA0">
            <w:pPr>
              <w:spacing w:after="0" w:line="240" w:lineRule="auto"/>
              <w:ind w:left="-67"/>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840" w:type="dxa"/>
            <w:tcBorders>
              <w:top w:val="nil"/>
              <w:left w:val="nil"/>
              <w:bottom w:val="nil"/>
              <w:right w:val="nil"/>
            </w:tcBorders>
            <w:shd w:val="clear" w:color="000000" w:fill="DDEBF7"/>
            <w:noWrap/>
            <w:vAlign w:val="bottom"/>
            <w:hideMark/>
          </w:tcPr>
          <w:p w14:paraId="21ADE9F2" w14:textId="77777777" w:rsidR="004D656C" w:rsidRPr="002A727F" w:rsidRDefault="004D656C" w:rsidP="00971BA0">
            <w:pPr>
              <w:spacing w:after="0" w:line="240" w:lineRule="auto"/>
              <w:ind w:left="-69"/>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821" w:type="dxa"/>
            <w:gridSpan w:val="2"/>
            <w:tcBorders>
              <w:top w:val="nil"/>
              <w:left w:val="nil"/>
              <w:bottom w:val="nil"/>
              <w:right w:val="nil"/>
            </w:tcBorders>
            <w:shd w:val="clear" w:color="000000" w:fill="DDEBF7"/>
            <w:noWrap/>
            <w:vAlign w:val="bottom"/>
            <w:hideMark/>
          </w:tcPr>
          <w:p w14:paraId="27F4A8E8" w14:textId="77777777" w:rsidR="004D656C" w:rsidRPr="002A727F" w:rsidRDefault="004D656C" w:rsidP="00971BA0">
            <w:pPr>
              <w:spacing w:after="0" w:line="240" w:lineRule="auto"/>
              <w:ind w:left="-71"/>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06" w:type="dxa"/>
            <w:tcBorders>
              <w:top w:val="nil"/>
              <w:left w:val="nil"/>
              <w:bottom w:val="nil"/>
              <w:right w:val="nil"/>
            </w:tcBorders>
            <w:shd w:val="clear" w:color="000000" w:fill="DDEBF7"/>
            <w:noWrap/>
            <w:vAlign w:val="bottom"/>
            <w:hideMark/>
          </w:tcPr>
          <w:p w14:paraId="70008466" w14:textId="77777777" w:rsidR="004D656C" w:rsidRPr="002A727F" w:rsidRDefault="004D656C" w:rsidP="00971BA0">
            <w:pPr>
              <w:spacing w:after="0" w:line="240" w:lineRule="auto"/>
              <w:ind w:left="-73"/>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r>
    </w:tbl>
    <w:p w14:paraId="7556BB6A" w14:textId="49B2377B" w:rsidR="004D656C" w:rsidRPr="002A727F" w:rsidRDefault="00723F55" w:rsidP="00F153AC">
      <w:pPr>
        <w:pStyle w:val="Generaltext"/>
        <w:numPr>
          <w:ilvl w:val="0"/>
          <w:numId w:val="0"/>
        </w:numPr>
        <w:ind w:left="567"/>
      </w:pPr>
      <w:r>
        <w:br/>
      </w:r>
    </w:p>
    <w:p w14:paraId="1B60B6F7" w14:textId="61C47B11" w:rsidR="00290017" w:rsidRPr="00F153AC" w:rsidRDefault="00290017" w:rsidP="007A26E6">
      <w:pPr>
        <w:pStyle w:val="Heading3"/>
      </w:pPr>
      <w:r w:rsidRPr="00F153AC">
        <w:t>Affordable / Market Housing</w:t>
      </w:r>
    </w:p>
    <w:p w14:paraId="6857D31B" w14:textId="5CAF10B3" w:rsidR="0010563E" w:rsidRPr="002A727F" w:rsidRDefault="005E4BFE" w:rsidP="00F153AC">
      <w:pPr>
        <w:pStyle w:val="Generaltext"/>
      </w:pPr>
      <w:r w:rsidRPr="002A727F">
        <w:t xml:space="preserve">Of the 299 measured dwellings 87 are affordable and 212 market, representing a total of 676 affordable and 965 market dwellings.  In terms of the </w:t>
      </w:r>
      <w:r w:rsidR="0010563E" w:rsidRPr="002A727F">
        <w:t>failure rates between market and affordable dwellings, looking first at size of dwelling failures, there are significantly higher failures for affordable dwellings with a failure rate of 92% against 60% for market housing.</w:t>
      </w:r>
    </w:p>
    <w:p w14:paraId="1973D3FB" w14:textId="177ABF52" w:rsidR="00906337" w:rsidRPr="00DF0BC9" w:rsidRDefault="00906337" w:rsidP="00906337">
      <w:pPr>
        <w:pStyle w:val="Caption"/>
        <w:keepNext/>
        <w:rPr>
          <w:rFonts w:cs="Arial"/>
          <w:sz w:val="22"/>
          <w:szCs w:val="22"/>
        </w:rPr>
      </w:pPr>
      <w:r w:rsidRPr="00DF0BC9">
        <w:rPr>
          <w:rFonts w:cs="Arial"/>
          <w:sz w:val="22"/>
          <w:szCs w:val="22"/>
        </w:rPr>
        <w:t>Affordable/market housing: pass (Yes/No)</w:t>
      </w:r>
    </w:p>
    <w:tbl>
      <w:tblPr>
        <w:tblW w:w="6373" w:type="dxa"/>
        <w:tblInd w:w="709" w:type="dxa"/>
        <w:tblLook w:val="04A0" w:firstRow="1" w:lastRow="0" w:firstColumn="1" w:lastColumn="0" w:noHBand="0" w:noVBand="1"/>
        <w:tblDescription w:val="Affordable/market housing: pass (Yes/No)"/>
      </w:tblPr>
      <w:tblGrid>
        <w:gridCol w:w="2087"/>
        <w:gridCol w:w="597"/>
        <w:gridCol w:w="646"/>
        <w:gridCol w:w="706"/>
        <w:gridCol w:w="779"/>
        <w:gridCol w:w="779"/>
        <w:gridCol w:w="779"/>
      </w:tblGrid>
      <w:tr w:rsidR="00BC0AC8" w:rsidRPr="002A727F" w14:paraId="43E5E619" w14:textId="77777777" w:rsidTr="00906337">
        <w:trPr>
          <w:trHeight w:val="300"/>
        </w:trPr>
        <w:tc>
          <w:tcPr>
            <w:tcW w:w="2087" w:type="dxa"/>
            <w:tcBorders>
              <w:top w:val="nil"/>
              <w:left w:val="nil"/>
              <w:bottom w:val="nil"/>
              <w:right w:val="nil"/>
            </w:tcBorders>
            <w:shd w:val="clear" w:color="000000" w:fill="FCE4D6"/>
            <w:noWrap/>
            <w:vAlign w:val="bottom"/>
            <w:hideMark/>
          </w:tcPr>
          <w:p w14:paraId="0C4AA78D" w14:textId="77777777" w:rsidR="00BC0AC8" w:rsidRPr="002A727F" w:rsidRDefault="00BC0AC8"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Affordable/Market</w:t>
            </w:r>
          </w:p>
        </w:tc>
        <w:tc>
          <w:tcPr>
            <w:tcW w:w="1243" w:type="dxa"/>
            <w:gridSpan w:val="2"/>
            <w:tcBorders>
              <w:top w:val="nil"/>
              <w:left w:val="nil"/>
              <w:bottom w:val="nil"/>
              <w:right w:val="nil"/>
            </w:tcBorders>
            <w:shd w:val="clear" w:color="000000" w:fill="FCE4D6"/>
            <w:noWrap/>
            <w:vAlign w:val="bottom"/>
            <w:hideMark/>
          </w:tcPr>
          <w:p w14:paraId="270A7F8D" w14:textId="77777777" w:rsidR="00BC0AC8" w:rsidRPr="002A727F" w:rsidRDefault="007B0A0C"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Dwellings</w:t>
            </w:r>
          </w:p>
        </w:tc>
        <w:tc>
          <w:tcPr>
            <w:tcW w:w="706" w:type="dxa"/>
            <w:tcBorders>
              <w:top w:val="nil"/>
              <w:left w:val="nil"/>
              <w:bottom w:val="nil"/>
              <w:right w:val="nil"/>
            </w:tcBorders>
            <w:shd w:val="clear" w:color="000000" w:fill="FCE4D6"/>
            <w:noWrap/>
            <w:vAlign w:val="bottom"/>
            <w:hideMark/>
          </w:tcPr>
          <w:p w14:paraId="58CC07F5" w14:textId="77777777" w:rsidR="00BC0AC8" w:rsidRPr="002A727F" w:rsidRDefault="00BC0AC8" w:rsidP="001F6A82">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1558" w:type="dxa"/>
            <w:gridSpan w:val="2"/>
            <w:tcBorders>
              <w:top w:val="nil"/>
              <w:left w:val="nil"/>
              <w:bottom w:val="nil"/>
              <w:right w:val="nil"/>
            </w:tcBorders>
            <w:shd w:val="clear" w:color="000000" w:fill="FCE4D6"/>
            <w:noWrap/>
            <w:vAlign w:val="bottom"/>
            <w:hideMark/>
          </w:tcPr>
          <w:p w14:paraId="265A23A3" w14:textId="77777777" w:rsidR="00BC0AC8" w:rsidRPr="002A727F" w:rsidRDefault="00BC0AC8"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Percentage</w:t>
            </w:r>
          </w:p>
        </w:tc>
        <w:tc>
          <w:tcPr>
            <w:tcW w:w="779" w:type="dxa"/>
            <w:tcBorders>
              <w:top w:val="nil"/>
              <w:left w:val="nil"/>
              <w:bottom w:val="nil"/>
              <w:right w:val="nil"/>
            </w:tcBorders>
            <w:shd w:val="clear" w:color="000000" w:fill="FCE4D6"/>
            <w:noWrap/>
            <w:vAlign w:val="bottom"/>
            <w:hideMark/>
          </w:tcPr>
          <w:p w14:paraId="6B15F1B0" w14:textId="77777777" w:rsidR="00BC0AC8" w:rsidRPr="002A727F" w:rsidRDefault="00BC0AC8" w:rsidP="001F6A82">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BC0AC8" w:rsidRPr="002A727F" w14:paraId="483293FE" w14:textId="77777777" w:rsidTr="00906337">
        <w:trPr>
          <w:trHeight w:val="300"/>
        </w:trPr>
        <w:tc>
          <w:tcPr>
            <w:tcW w:w="2087" w:type="dxa"/>
            <w:tcBorders>
              <w:top w:val="nil"/>
              <w:left w:val="nil"/>
              <w:bottom w:val="single" w:sz="4" w:space="0" w:color="9BC2E6"/>
              <w:right w:val="nil"/>
            </w:tcBorders>
            <w:shd w:val="clear" w:color="000000" w:fill="FCE4D6"/>
            <w:noWrap/>
            <w:vAlign w:val="bottom"/>
            <w:hideMark/>
          </w:tcPr>
          <w:p w14:paraId="65B91BFB" w14:textId="77777777" w:rsidR="00BC0AC8" w:rsidRPr="002A727F" w:rsidRDefault="006C3BC3"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Pass</w:t>
            </w:r>
            <w:r w:rsidR="00BC0AC8" w:rsidRPr="002A727F">
              <w:rPr>
                <w:rFonts w:ascii="Arial" w:eastAsia="Times New Roman" w:hAnsi="Arial" w:cs="Arial"/>
                <w:b/>
                <w:bCs/>
                <w:color w:val="000000"/>
                <w:lang w:eastAsia="en-GB"/>
              </w:rPr>
              <w:t xml:space="preserve"> y/n</w:t>
            </w:r>
          </w:p>
        </w:tc>
        <w:tc>
          <w:tcPr>
            <w:tcW w:w="597" w:type="dxa"/>
            <w:tcBorders>
              <w:top w:val="nil"/>
              <w:left w:val="nil"/>
              <w:bottom w:val="single" w:sz="4" w:space="0" w:color="9BC2E6"/>
              <w:right w:val="nil"/>
            </w:tcBorders>
            <w:shd w:val="clear" w:color="000000" w:fill="FCE4D6"/>
            <w:noWrap/>
            <w:vAlign w:val="bottom"/>
            <w:hideMark/>
          </w:tcPr>
          <w:p w14:paraId="0973504B" w14:textId="77777777" w:rsidR="00BC0AC8" w:rsidRPr="002A727F" w:rsidRDefault="00BC0AC8" w:rsidP="001F6A82">
            <w:pPr>
              <w:spacing w:after="0" w:line="240" w:lineRule="auto"/>
              <w:rPr>
                <w:rFonts w:ascii="Arial" w:eastAsia="Times New Roman" w:hAnsi="Arial" w:cs="Arial"/>
                <w:b/>
                <w:bCs/>
                <w:color w:val="000000"/>
                <w:lang w:eastAsia="en-GB"/>
              </w:rPr>
            </w:pPr>
            <w:proofErr w:type="spellStart"/>
            <w:r w:rsidRPr="002A727F">
              <w:rPr>
                <w:rFonts w:ascii="Arial" w:eastAsia="Times New Roman" w:hAnsi="Arial" w:cs="Arial"/>
                <w:b/>
                <w:bCs/>
                <w:color w:val="000000"/>
                <w:lang w:eastAsia="en-GB"/>
              </w:rPr>
              <w:t>Aff</w:t>
            </w:r>
            <w:proofErr w:type="spellEnd"/>
          </w:p>
        </w:tc>
        <w:tc>
          <w:tcPr>
            <w:tcW w:w="646" w:type="dxa"/>
            <w:tcBorders>
              <w:top w:val="nil"/>
              <w:left w:val="nil"/>
              <w:bottom w:val="single" w:sz="4" w:space="0" w:color="9BC2E6"/>
              <w:right w:val="nil"/>
            </w:tcBorders>
            <w:shd w:val="clear" w:color="000000" w:fill="FCE4D6"/>
            <w:noWrap/>
            <w:vAlign w:val="bottom"/>
            <w:hideMark/>
          </w:tcPr>
          <w:p w14:paraId="27DBF423" w14:textId="77777777" w:rsidR="00BC0AC8" w:rsidRPr="002A727F" w:rsidRDefault="00BC0AC8"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Mkt</w:t>
            </w:r>
          </w:p>
        </w:tc>
        <w:tc>
          <w:tcPr>
            <w:tcW w:w="706" w:type="dxa"/>
            <w:tcBorders>
              <w:top w:val="nil"/>
              <w:left w:val="nil"/>
              <w:bottom w:val="single" w:sz="4" w:space="0" w:color="9BC2E6"/>
              <w:right w:val="nil"/>
            </w:tcBorders>
            <w:shd w:val="clear" w:color="000000" w:fill="FCE4D6"/>
            <w:noWrap/>
            <w:vAlign w:val="bottom"/>
            <w:hideMark/>
          </w:tcPr>
          <w:p w14:paraId="3C31A09B" w14:textId="77777777" w:rsidR="00BC0AC8" w:rsidRPr="002A727F" w:rsidRDefault="00BC0AC8"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779" w:type="dxa"/>
            <w:tcBorders>
              <w:top w:val="nil"/>
              <w:left w:val="nil"/>
              <w:bottom w:val="single" w:sz="4" w:space="0" w:color="9BC2E6"/>
              <w:right w:val="nil"/>
            </w:tcBorders>
            <w:shd w:val="clear" w:color="DDEBF7" w:fill="FCE4D6"/>
            <w:noWrap/>
            <w:vAlign w:val="bottom"/>
            <w:hideMark/>
          </w:tcPr>
          <w:p w14:paraId="56EB357F" w14:textId="77777777" w:rsidR="00BC0AC8" w:rsidRPr="002A727F" w:rsidRDefault="00BC0AC8" w:rsidP="001F6A82">
            <w:pPr>
              <w:spacing w:after="0" w:line="240" w:lineRule="auto"/>
              <w:rPr>
                <w:rFonts w:ascii="Arial" w:eastAsia="Times New Roman" w:hAnsi="Arial" w:cs="Arial"/>
                <w:b/>
                <w:bCs/>
                <w:color w:val="000000"/>
                <w:lang w:eastAsia="en-GB"/>
              </w:rPr>
            </w:pPr>
            <w:proofErr w:type="spellStart"/>
            <w:r w:rsidRPr="002A727F">
              <w:rPr>
                <w:rFonts w:ascii="Arial" w:eastAsia="Times New Roman" w:hAnsi="Arial" w:cs="Arial"/>
                <w:b/>
                <w:bCs/>
                <w:color w:val="000000"/>
                <w:lang w:eastAsia="en-GB"/>
              </w:rPr>
              <w:t>Aff</w:t>
            </w:r>
            <w:proofErr w:type="spellEnd"/>
          </w:p>
        </w:tc>
        <w:tc>
          <w:tcPr>
            <w:tcW w:w="779" w:type="dxa"/>
            <w:tcBorders>
              <w:top w:val="nil"/>
              <w:left w:val="nil"/>
              <w:bottom w:val="single" w:sz="4" w:space="0" w:color="9BC2E6"/>
              <w:right w:val="nil"/>
            </w:tcBorders>
            <w:shd w:val="clear" w:color="DDEBF7" w:fill="FCE4D6"/>
            <w:noWrap/>
            <w:vAlign w:val="bottom"/>
            <w:hideMark/>
          </w:tcPr>
          <w:p w14:paraId="18702527" w14:textId="77777777" w:rsidR="00BC0AC8" w:rsidRPr="002A727F" w:rsidRDefault="00BC0AC8"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Mkt</w:t>
            </w:r>
          </w:p>
        </w:tc>
        <w:tc>
          <w:tcPr>
            <w:tcW w:w="779" w:type="dxa"/>
            <w:tcBorders>
              <w:top w:val="nil"/>
              <w:left w:val="nil"/>
              <w:bottom w:val="single" w:sz="4" w:space="0" w:color="9BC2E6"/>
              <w:right w:val="nil"/>
            </w:tcBorders>
            <w:shd w:val="clear" w:color="DDEBF7" w:fill="FCE4D6"/>
            <w:noWrap/>
            <w:vAlign w:val="bottom"/>
            <w:hideMark/>
          </w:tcPr>
          <w:p w14:paraId="214DFEBE" w14:textId="77777777" w:rsidR="00BC0AC8" w:rsidRPr="002A727F" w:rsidRDefault="00BC0AC8"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BC0AC8" w:rsidRPr="002A727F" w14:paraId="40D0B2A3" w14:textId="77777777" w:rsidTr="00906337">
        <w:trPr>
          <w:trHeight w:val="300"/>
        </w:trPr>
        <w:tc>
          <w:tcPr>
            <w:tcW w:w="2087" w:type="dxa"/>
            <w:tcBorders>
              <w:top w:val="nil"/>
              <w:left w:val="nil"/>
              <w:bottom w:val="nil"/>
              <w:right w:val="nil"/>
            </w:tcBorders>
            <w:shd w:val="clear" w:color="auto" w:fill="auto"/>
            <w:noWrap/>
            <w:vAlign w:val="bottom"/>
            <w:hideMark/>
          </w:tcPr>
          <w:p w14:paraId="5764505D" w14:textId="77777777" w:rsidR="00BC0AC8" w:rsidRPr="002A727F" w:rsidRDefault="00BC0AC8" w:rsidP="001F6A82">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N</w:t>
            </w:r>
          </w:p>
        </w:tc>
        <w:tc>
          <w:tcPr>
            <w:tcW w:w="597" w:type="dxa"/>
            <w:tcBorders>
              <w:top w:val="nil"/>
              <w:left w:val="nil"/>
              <w:bottom w:val="nil"/>
              <w:right w:val="nil"/>
            </w:tcBorders>
            <w:shd w:val="clear" w:color="auto" w:fill="auto"/>
            <w:noWrap/>
            <w:vAlign w:val="bottom"/>
            <w:hideMark/>
          </w:tcPr>
          <w:p w14:paraId="3E6BD880"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623</w:t>
            </w:r>
          </w:p>
        </w:tc>
        <w:tc>
          <w:tcPr>
            <w:tcW w:w="646" w:type="dxa"/>
            <w:tcBorders>
              <w:top w:val="nil"/>
              <w:left w:val="nil"/>
              <w:bottom w:val="nil"/>
              <w:right w:val="nil"/>
            </w:tcBorders>
            <w:shd w:val="clear" w:color="auto" w:fill="auto"/>
            <w:noWrap/>
            <w:vAlign w:val="bottom"/>
            <w:hideMark/>
          </w:tcPr>
          <w:p w14:paraId="4A5D82BD"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582</w:t>
            </w:r>
          </w:p>
        </w:tc>
        <w:tc>
          <w:tcPr>
            <w:tcW w:w="706" w:type="dxa"/>
            <w:tcBorders>
              <w:top w:val="nil"/>
              <w:left w:val="nil"/>
              <w:bottom w:val="nil"/>
              <w:right w:val="nil"/>
            </w:tcBorders>
            <w:shd w:val="clear" w:color="auto" w:fill="auto"/>
            <w:noWrap/>
            <w:vAlign w:val="bottom"/>
            <w:hideMark/>
          </w:tcPr>
          <w:p w14:paraId="006D5725"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1205</w:t>
            </w:r>
          </w:p>
        </w:tc>
        <w:tc>
          <w:tcPr>
            <w:tcW w:w="779" w:type="dxa"/>
            <w:tcBorders>
              <w:top w:val="nil"/>
              <w:left w:val="nil"/>
              <w:bottom w:val="nil"/>
              <w:right w:val="nil"/>
            </w:tcBorders>
            <w:shd w:val="clear" w:color="auto" w:fill="auto"/>
            <w:noWrap/>
            <w:vAlign w:val="bottom"/>
            <w:hideMark/>
          </w:tcPr>
          <w:p w14:paraId="7DB4C8AE"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92%</w:t>
            </w:r>
          </w:p>
        </w:tc>
        <w:tc>
          <w:tcPr>
            <w:tcW w:w="779" w:type="dxa"/>
            <w:tcBorders>
              <w:top w:val="nil"/>
              <w:left w:val="nil"/>
              <w:bottom w:val="nil"/>
              <w:right w:val="nil"/>
            </w:tcBorders>
            <w:shd w:val="clear" w:color="auto" w:fill="auto"/>
            <w:noWrap/>
            <w:vAlign w:val="bottom"/>
            <w:hideMark/>
          </w:tcPr>
          <w:p w14:paraId="1B83BBCB"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60%</w:t>
            </w:r>
          </w:p>
        </w:tc>
        <w:tc>
          <w:tcPr>
            <w:tcW w:w="779" w:type="dxa"/>
            <w:tcBorders>
              <w:top w:val="nil"/>
              <w:left w:val="nil"/>
              <w:bottom w:val="nil"/>
              <w:right w:val="nil"/>
            </w:tcBorders>
            <w:shd w:val="clear" w:color="auto" w:fill="auto"/>
            <w:noWrap/>
            <w:vAlign w:val="bottom"/>
            <w:hideMark/>
          </w:tcPr>
          <w:p w14:paraId="27C80E13"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73%</w:t>
            </w:r>
          </w:p>
        </w:tc>
      </w:tr>
      <w:tr w:rsidR="00BC0AC8" w:rsidRPr="002A727F" w14:paraId="13C0454D" w14:textId="77777777" w:rsidTr="00906337">
        <w:trPr>
          <w:trHeight w:val="300"/>
        </w:trPr>
        <w:tc>
          <w:tcPr>
            <w:tcW w:w="2087" w:type="dxa"/>
            <w:tcBorders>
              <w:top w:val="nil"/>
              <w:left w:val="nil"/>
              <w:bottom w:val="nil"/>
              <w:right w:val="nil"/>
            </w:tcBorders>
            <w:shd w:val="clear" w:color="auto" w:fill="auto"/>
            <w:noWrap/>
            <w:vAlign w:val="bottom"/>
            <w:hideMark/>
          </w:tcPr>
          <w:p w14:paraId="2161F8D9" w14:textId="77777777" w:rsidR="00BC0AC8" w:rsidRPr="002A727F" w:rsidRDefault="00BC0AC8" w:rsidP="001F6A82">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Y</w:t>
            </w:r>
          </w:p>
        </w:tc>
        <w:tc>
          <w:tcPr>
            <w:tcW w:w="597" w:type="dxa"/>
            <w:tcBorders>
              <w:top w:val="nil"/>
              <w:left w:val="nil"/>
              <w:bottom w:val="nil"/>
              <w:right w:val="nil"/>
            </w:tcBorders>
            <w:shd w:val="clear" w:color="auto" w:fill="auto"/>
            <w:noWrap/>
            <w:vAlign w:val="bottom"/>
            <w:hideMark/>
          </w:tcPr>
          <w:p w14:paraId="46946A4F"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53</w:t>
            </w:r>
          </w:p>
        </w:tc>
        <w:tc>
          <w:tcPr>
            <w:tcW w:w="646" w:type="dxa"/>
            <w:tcBorders>
              <w:top w:val="nil"/>
              <w:left w:val="nil"/>
              <w:bottom w:val="nil"/>
              <w:right w:val="nil"/>
            </w:tcBorders>
            <w:shd w:val="clear" w:color="auto" w:fill="auto"/>
            <w:noWrap/>
            <w:vAlign w:val="bottom"/>
            <w:hideMark/>
          </w:tcPr>
          <w:p w14:paraId="46BF2B7F"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383</w:t>
            </w:r>
          </w:p>
        </w:tc>
        <w:tc>
          <w:tcPr>
            <w:tcW w:w="706" w:type="dxa"/>
            <w:tcBorders>
              <w:top w:val="nil"/>
              <w:left w:val="nil"/>
              <w:bottom w:val="nil"/>
              <w:right w:val="nil"/>
            </w:tcBorders>
            <w:shd w:val="clear" w:color="auto" w:fill="auto"/>
            <w:noWrap/>
            <w:vAlign w:val="bottom"/>
            <w:hideMark/>
          </w:tcPr>
          <w:p w14:paraId="2EF475F6"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436</w:t>
            </w:r>
          </w:p>
        </w:tc>
        <w:tc>
          <w:tcPr>
            <w:tcW w:w="779" w:type="dxa"/>
            <w:tcBorders>
              <w:top w:val="nil"/>
              <w:left w:val="nil"/>
              <w:bottom w:val="nil"/>
              <w:right w:val="nil"/>
            </w:tcBorders>
            <w:shd w:val="clear" w:color="auto" w:fill="auto"/>
            <w:noWrap/>
            <w:vAlign w:val="bottom"/>
            <w:hideMark/>
          </w:tcPr>
          <w:p w14:paraId="735E3B80"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w:t>
            </w:r>
          </w:p>
        </w:tc>
        <w:tc>
          <w:tcPr>
            <w:tcW w:w="779" w:type="dxa"/>
            <w:tcBorders>
              <w:top w:val="nil"/>
              <w:left w:val="nil"/>
              <w:bottom w:val="nil"/>
              <w:right w:val="nil"/>
            </w:tcBorders>
            <w:shd w:val="clear" w:color="auto" w:fill="auto"/>
            <w:noWrap/>
            <w:vAlign w:val="bottom"/>
            <w:hideMark/>
          </w:tcPr>
          <w:p w14:paraId="011D953D"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40%</w:t>
            </w:r>
          </w:p>
        </w:tc>
        <w:tc>
          <w:tcPr>
            <w:tcW w:w="779" w:type="dxa"/>
            <w:tcBorders>
              <w:top w:val="nil"/>
              <w:left w:val="nil"/>
              <w:bottom w:val="nil"/>
              <w:right w:val="nil"/>
            </w:tcBorders>
            <w:shd w:val="clear" w:color="auto" w:fill="auto"/>
            <w:noWrap/>
            <w:vAlign w:val="bottom"/>
            <w:hideMark/>
          </w:tcPr>
          <w:p w14:paraId="66F302D3"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27%</w:t>
            </w:r>
          </w:p>
        </w:tc>
      </w:tr>
      <w:tr w:rsidR="00BC0AC8" w:rsidRPr="002A727F" w14:paraId="705351EF" w14:textId="77777777" w:rsidTr="00906337">
        <w:trPr>
          <w:trHeight w:val="300"/>
        </w:trPr>
        <w:tc>
          <w:tcPr>
            <w:tcW w:w="2087" w:type="dxa"/>
            <w:tcBorders>
              <w:top w:val="single" w:sz="4" w:space="0" w:color="9BC2E6"/>
              <w:left w:val="nil"/>
              <w:bottom w:val="nil"/>
              <w:right w:val="nil"/>
            </w:tcBorders>
            <w:shd w:val="clear" w:color="000000" w:fill="FCE4D6"/>
            <w:noWrap/>
            <w:vAlign w:val="bottom"/>
            <w:hideMark/>
          </w:tcPr>
          <w:p w14:paraId="522F6873" w14:textId="77777777" w:rsidR="00BC0AC8" w:rsidRPr="002A727F" w:rsidRDefault="00BC0AC8" w:rsidP="001F6A82">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597" w:type="dxa"/>
            <w:tcBorders>
              <w:top w:val="single" w:sz="4" w:space="0" w:color="9BC2E6"/>
              <w:left w:val="nil"/>
              <w:bottom w:val="nil"/>
              <w:right w:val="nil"/>
            </w:tcBorders>
            <w:shd w:val="clear" w:color="000000" w:fill="FCE4D6"/>
            <w:noWrap/>
            <w:vAlign w:val="bottom"/>
            <w:hideMark/>
          </w:tcPr>
          <w:p w14:paraId="7FC6D692" w14:textId="77777777" w:rsidR="00BC0AC8" w:rsidRPr="002A727F" w:rsidRDefault="00BC0AC8" w:rsidP="001F6A82">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676</w:t>
            </w:r>
          </w:p>
        </w:tc>
        <w:tc>
          <w:tcPr>
            <w:tcW w:w="646" w:type="dxa"/>
            <w:tcBorders>
              <w:top w:val="single" w:sz="4" w:space="0" w:color="9BC2E6"/>
              <w:left w:val="nil"/>
              <w:bottom w:val="nil"/>
              <w:right w:val="nil"/>
            </w:tcBorders>
            <w:shd w:val="clear" w:color="000000" w:fill="FCE4D6"/>
            <w:noWrap/>
            <w:vAlign w:val="bottom"/>
            <w:hideMark/>
          </w:tcPr>
          <w:p w14:paraId="0A22943B" w14:textId="77777777" w:rsidR="00BC0AC8" w:rsidRPr="002A727F" w:rsidRDefault="00BC0AC8" w:rsidP="001F6A82">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965</w:t>
            </w:r>
          </w:p>
        </w:tc>
        <w:tc>
          <w:tcPr>
            <w:tcW w:w="706" w:type="dxa"/>
            <w:tcBorders>
              <w:top w:val="single" w:sz="4" w:space="0" w:color="9BC2E6"/>
              <w:left w:val="nil"/>
              <w:bottom w:val="nil"/>
              <w:right w:val="nil"/>
            </w:tcBorders>
            <w:shd w:val="clear" w:color="000000" w:fill="FCE4D6"/>
            <w:noWrap/>
            <w:vAlign w:val="bottom"/>
            <w:hideMark/>
          </w:tcPr>
          <w:p w14:paraId="6B9D5234" w14:textId="77777777" w:rsidR="00BC0AC8" w:rsidRPr="002A727F" w:rsidRDefault="00BC0AC8" w:rsidP="001F6A82">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1641</w:t>
            </w:r>
          </w:p>
        </w:tc>
        <w:tc>
          <w:tcPr>
            <w:tcW w:w="779" w:type="dxa"/>
            <w:tcBorders>
              <w:top w:val="nil"/>
              <w:left w:val="nil"/>
              <w:bottom w:val="nil"/>
              <w:right w:val="nil"/>
            </w:tcBorders>
            <w:shd w:val="clear" w:color="000000" w:fill="FCE4D6"/>
            <w:noWrap/>
            <w:vAlign w:val="bottom"/>
            <w:hideMark/>
          </w:tcPr>
          <w:p w14:paraId="0D678CA1"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100%</w:t>
            </w:r>
          </w:p>
        </w:tc>
        <w:tc>
          <w:tcPr>
            <w:tcW w:w="779" w:type="dxa"/>
            <w:tcBorders>
              <w:top w:val="nil"/>
              <w:left w:val="nil"/>
              <w:bottom w:val="nil"/>
              <w:right w:val="nil"/>
            </w:tcBorders>
            <w:shd w:val="clear" w:color="000000" w:fill="FCE4D6"/>
            <w:noWrap/>
            <w:vAlign w:val="bottom"/>
            <w:hideMark/>
          </w:tcPr>
          <w:p w14:paraId="588ABA27"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100%</w:t>
            </w:r>
          </w:p>
        </w:tc>
        <w:tc>
          <w:tcPr>
            <w:tcW w:w="779" w:type="dxa"/>
            <w:tcBorders>
              <w:top w:val="nil"/>
              <w:left w:val="nil"/>
              <w:bottom w:val="nil"/>
              <w:right w:val="nil"/>
            </w:tcBorders>
            <w:shd w:val="clear" w:color="000000" w:fill="FCE4D6"/>
            <w:noWrap/>
            <w:vAlign w:val="bottom"/>
            <w:hideMark/>
          </w:tcPr>
          <w:p w14:paraId="5D1456D0" w14:textId="77777777" w:rsidR="00BC0AC8" w:rsidRPr="002A727F" w:rsidRDefault="00BC0AC8" w:rsidP="001F6A82">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100%</w:t>
            </w:r>
          </w:p>
        </w:tc>
      </w:tr>
    </w:tbl>
    <w:p w14:paraId="477B3F00" w14:textId="77777777" w:rsidR="0010563E" w:rsidRPr="002A727F" w:rsidRDefault="0010563E" w:rsidP="00F153AC">
      <w:pPr>
        <w:pStyle w:val="Generaltext"/>
        <w:numPr>
          <w:ilvl w:val="0"/>
          <w:numId w:val="0"/>
        </w:numPr>
        <w:ind w:left="567"/>
      </w:pPr>
    </w:p>
    <w:p w14:paraId="5E2CC288" w14:textId="5BE9CCD7" w:rsidR="0010563E" w:rsidRPr="002A727F" w:rsidRDefault="0010563E" w:rsidP="00F153AC">
      <w:pPr>
        <w:pStyle w:val="Generaltext"/>
      </w:pPr>
      <w:r w:rsidRPr="002A727F">
        <w:t>However, when considering all failures, including width and area of bedrooms, market dwellings have a higher rate of failures</w:t>
      </w:r>
      <w:r w:rsidR="00BC0AC8" w:rsidRPr="002A727F">
        <w:t xml:space="preserve"> with 84% of market dwellings having 2 or more failures against 64% of affordable dwellings</w:t>
      </w:r>
      <w:r w:rsidRPr="002A727F">
        <w:t>.</w:t>
      </w:r>
    </w:p>
    <w:p w14:paraId="0DC4B7D0" w14:textId="60107DCB" w:rsidR="00906337" w:rsidRPr="00DF0BC9" w:rsidRDefault="00906337" w:rsidP="00906337">
      <w:pPr>
        <w:pStyle w:val="Caption"/>
        <w:keepNext/>
        <w:rPr>
          <w:rFonts w:cs="Arial"/>
          <w:sz w:val="22"/>
          <w:szCs w:val="22"/>
        </w:rPr>
      </w:pPr>
      <w:r w:rsidRPr="00DF0BC9">
        <w:rPr>
          <w:rFonts w:cs="Arial"/>
          <w:sz w:val="22"/>
          <w:szCs w:val="22"/>
        </w:rPr>
        <w:t>Affordable/market housing: number of fails</w:t>
      </w:r>
    </w:p>
    <w:tbl>
      <w:tblPr>
        <w:tblW w:w="6474" w:type="dxa"/>
        <w:tblInd w:w="709" w:type="dxa"/>
        <w:tblLook w:val="04A0" w:firstRow="1" w:lastRow="0" w:firstColumn="1" w:lastColumn="0" w:noHBand="0" w:noVBand="1"/>
        <w:tblDescription w:val="Affordable/market housing: number of fails"/>
      </w:tblPr>
      <w:tblGrid>
        <w:gridCol w:w="2126"/>
        <w:gridCol w:w="622"/>
        <w:gridCol w:w="622"/>
        <w:gridCol w:w="706"/>
        <w:gridCol w:w="779"/>
        <w:gridCol w:w="840"/>
        <w:gridCol w:w="779"/>
      </w:tblGrid>
      <w:tr w:rsidR="001423CA" w:rsidRPr="002A727F" w14:paraId="34C8852F" w14:textId="77777777" w:rsidTr="00906337">
        <w:trPr>
          <w:trHeight w:val="600"/>
        </w:trPr>
        <w:tc>
          <w:tcPr>
            <w:tcW w:w="2126" w:type="dxa"/>
            <w:tcBorders>
              <w:top w:val="nil"/>
              <w:left w:val="nil"/>
              <w:bottom w:val="nil"/>
              <w:right w:val="nil"/>
            </w:tcBorders>
            <w:shd w:val="clear" w:color="DDEBF7" w:fill="DDEBF7"/>
            <w:vAlign w:val="bottom"/>
            <w:hideMark/>
          </w:tcPr>
          <w:p w14:paraId="762FCBF2" w14:textId="77777777" w:rsidR="001423CA" w:rsidRPr="002A727F" w:rsidRDefault="001423CA" w:rsidP="00BC0AC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Affordable / Market</w:t>
            </w:r>
          </w:p>
        </w:tc>
        <w:tc>
          <w:tcPr>
            <w:tcW w:w="1244" w:type="dxa"/>
            <w:gridSpan w:val="2"/>
            <w:tcBorders>
              <w:top w:val="nil"/>
              <w:left w:val="nil"/>
              <w:bottom w:val="nil"/>
              <w:right w:val="nil"/>
            </w:tcBorders>
            <w:shd w:val="clear" w:color="DDEBF7" w:fill="DDEBF7"/>
            <w:noWrap/>
            <w:vAlign w:val="bottom"/>
            <w:hideMark/>
          </w:tcPr>
          <w:p w14:paraId="22AFFC60" w14:textId="77777777" w:rsidR="001423CA" w:rsidRPr="002A727F" w:rsidRDefault="001423CA" w:rsidP="00BC0AC8">
            <w:pPr>
              <w:spacing w:after="0" w:line="240" w:lineRule="auto"/>
              <w:rPr>
                <w:rFonts w:ascii="Arial" w:eastAsia="Times New Roman" w:hAnsi="Arial" w:cs="Arial"/>
                <w:b/>
                <w:lang w:eastAsia="en-GB"/>
              </w:rPr>
            </w:pPr>
            <w:r w:rsidRPr="002A727F">
              <w:rPr>
                <w:rFonts w:ascii="Arial" w:eastAsia="Times New Roman" w:hAnsi="Arial" w:cs="Arial"/>
                <w:b/>
                <w:lang w:eastAsia="en-GB"/>
              </w:rPr>
              <w:t>Dwellings</w:t>
            </w:r>
          </w:p>
        </w:tc>
        <w:tc>
          <w:tcPr>
            <w:tcW w:w="706" w:type="dxa"/>
            <w:tcBorders>
              <w:top w:val="nil"/>
              <w:left w:val="nil"/>
              <w:bottom w:val="nil"/>
              <w:right w:val="nil"/>
            </w:tcBorders>
            <w:shd w:val="clear" w:color="DDEBF7" w:fill="DDEBF7"/>
            <w:noWrap/>
            <w:vAlign w:val="bottom"/>
            <w:hideMark/>
          </w:tcPr>
          <w:p w14:paraId="5471B349" w14:textId="77777777" w:rsidR="001423CA" w:rsidRPr="002A727F" w:rsidRDefault="001423CA" w:rsidP="00BC0AC8">
            <w:pPr>
              <w:spacing w:after="0" w:line="240" w:lineRule="auto"/>
              <w:rPr>
                <w:rFonts w:ascii="Arial" w:eastAsia="Times New Roman" w:hAnsi="Arial" w:cs="Arial"/>
                <w:lang w:eastAsia="en-GB"/>
              </w:rPr>
            </w:pPr>
          </w:p>
        </w:tc>
        <w:tc>
          <w:tcPr>
            <w:tcW w:w="1619" w:type="dxa"/>
            <w:gridSpan w:val="2"/>
            <w:tcBorders>
              <w:top w:val="nil"/>
              <w:left w:val="nil"/>
              <w:bottom w:val="nil"/>
              <w:right w:val="nil"/>
            </w:tcBorders>
            <w:shd w:val="clear" w:color="000000" w:fill="DDEBF7"/>
            <w:noWrap/>
            <w:vAlign w:val="bottom"/>
            <w:hideMark/>
          </w:tcPr>
          <w:p w14:paraId="28F7CB24" w14:textId="77777777" w:rsidR="001423CA" w:rsidRPr="002A727F" w:rsidRDefault="001423CA" w:rsidP="00BC0AC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Percentage</w:t>
            </w:r>
          </w:p>
        </w:tc>
        <w:tc>
          <w:tcPr>
            <w:tcW w:w="779" w:type="dxa"/>
            <w:tcBorders>
              <w:top w:val="nil"/>
              <w:left w:val="nil"/>
              <w:bottom w:val="nil"/>
              <w:right w:val="nil"/>
            </w:tcBorders>
            <w:shd w:val="clear" w:color="000000" w:fill="DDEBF7"/>
            <w:noWrap/>
            <w:vAlign w:val="bottom"/>
            <w:hideMark/>
          </w:tcPr>
          <w:p w14:paraId="4538F2D4" w14:textId="77777777" w:rsidR="001423CA" w:rsidRPr="002A727F" w:rsidRDefault="001423CA" w:rsidP="00BC0AC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BC0AC8" w:rsidRPr="002A727F" w14:paraId="49954277" w14:textId="77777777" w:rsidTr="00906337">
        <w:trPr>
          <w:trHeight w:val="300"/>
        </w:trPr>
        <w:tc>
          <w:tcPr>
            <w:tcW w:w="2126" w:type="dxa"/>
            <w:tcBorders>
              <w:top w:val="nil"/>
              <w:left w:val="nil"/>
              <w:bottom w:val="single" w:sz="4" w:space="0" w:color="9BC2E6"/>
              <w:right w:val="nil"/>
            </w:tcBorders>
            <w:shd w:val="clear" w:color="DDEBF7" w:fill="DDEBF7"/>
            <w:noWrap/>
            <w:vAlign w:val="bottom"/>
            <w:hideMark/>
          </w:tcPr>
          <w:p w14:paraId="0BAA3192" w14:textId="77777777" w:rsidR="00BC0AC8" w:rsidRPr="002A727F" w:rsidRDefault="00BC0AC8" w:rsidP="00BC0AC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 of Fails</w:t>
            </w:r>
          </w:p>
        </w:tc>
        <w:tc>
          <w:tcPr>
            <w:tcW w:w="622" w:type="dxa"/>
            <w:tcBorders>
              <w:top w:val="nil"/>
              <w:left w:val="nil"/>
              <w:bottom w:val="single" w:sz="4" w:space="0" w:color="9BC2E6"/>
              <w:right w:val="nil"/>
            </w:tcBorders>
            <w:shd w:val="clear" w:color="DDEBF7" w:fill="DDEBF7"/>
            <w:noWrap/>
            <w:vAlign w:val="bottom"/>
            <w:hideMark/>
          </w:tcPr>
          <w:p w14:paraId="1B3C6B2F" w14:textId="77777777" w:rsidR="00BC0AC8" w:rsidRPr="002A727F" w:rsidRDefault="00BC0AC8" w:rsidP="00BC0AC8">
            <w:pPr>
              <w:spacing w:after="0" w:line="240" w:lineRule="auto"/>
              <w:rPr>
                <w:rFonts w:ascii="Arial" w:eastAsia="Times New Roman" w:hAnsi="Arial" w:cs="Arial"/>
                <w:b/>
                <w:bCs/>
                <w:color w:val="000000"/>
                <w:lang w:eastAsia="en-GB"/>
              </w:rPr>
            </w:pPr>
            <w:proofErr w:type="spellStart"/>
            <w:r w:rsidRPr="002A727F">
              <w:rPr>
                <w:rFonts w:ascii="Arial" w:eastAsia="Times New Roman" w:hAnsi="Arial" w:cs="Arial"/>
                <w:b/>
                <w:bCs/>
                <w:color w:val="000000"/>
                <w:lang w:eastAsia="en-GB"/>
              </w:rPr>
              <w:t>Aff</w:t>
            </w:r>
            <w:proofErr w:type="spellEnd"/>
          </w:p>
        </w:tc>
        <w:tc>
          <w:tcPr>
            <w:tcW w:w="622" w:type="dxa"/>
            <w:tcBorders>
              <w:top w:val="nil"/>
              <w:left w:val="nil"/>
              <w:bottom w:val="single" w:sz="4" w:space="0" w:color="9BC2E6"/>
              <w:right w:val="nil"/>
            </w:tcBorders>
            <w:shd w:val="clear" w:color="DDEBF7" w:fill="DDEBF7"/>
            <w:noWrap/>
            <w:vAlign w:val="bottom"/>
            <w:hideMark/>
          </w:tcPr>
          <w:p w14:paraId="77E8A5F0" w14:textId="77777777" w:rsidR="00BC0AC8" w:rsidRPr="002A727F" w:rsidRDefault="00BC0AC8" w:rsidP="00BC0AC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Mkt</w:t>
            </w:r>
          </w:p>
        </w:tc>
        <w:tc>
          <w:tcPr>
            <w:tcW w:w="706" w:type="dxa"/>
            <w:tcBorders>
              <w:top w:val="nil"/>
              <w:left w:val="nil"/>
              <w:bottom w:val="single" w:sz="4" w:space="0" w:color="9BC2E6"/>
              <w:right w:val="nil"/>
            </w:tcBorders>
            <w:shd w:val="clear" w:color="DDEBF7" w:fill="DDEBF7"/>
            <w:noWrap/>
            <w:vAlign w:val="bottom"/>
            <w:hideMark/>
          </w:tcPr>
          <w:p w14:paraId="3332ED69" w14:textId="77777777" w:rsidR="00BC0AC8" w:rsidRPr="002A727F" w:rsidRDefault="00BC0AC8" w:rsidP="00BC0AC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779" w:type="dxa"/>
            <w:tcBorders>
              <w:top w:val="nil"/>
              <w:left w:val="nil"/>
              <w:bottom w:val="nil"/>
              <w:right w:val="nil"/>
            </w:tcBorders>
            <w:shd w:val="clear" w:color="000000" w:fill="DDEBF7"/>
            <w:noWrap/>
            <w:vAlign w:val="bottom"/>
            <w:hideMark/>
          </w:tcPr>
          <w:p w14:paraId="43CAAD7C" w14:textId="77777777" w:rsidR="00BC0AC8" w:rsidRPr="002A727F" w:rsidRDefault="00BC0AC8" w:rsidP="00BC0AC8">
            <w:pPr>
              <w:spacing w:after="0" w:line="240" w:lineRule="auto"/>
              <w:rPr>
                <w:rFonts w:ascii="Arial" w:eastAsia="Times New Roman" w:hAnsi="Arial" w:cs="Arial"/>
                <w:b/>
                <w:bCs/>
                <w:color w:val="000000"/>
                <w:lang w:eastAsia="en-GB"/>
              </w:rPr>
            </w:pPr>
            <w:proofErr w:type="spellStart"/>
            <w:r w:rsidRPr="002A727F">
              <w:rPr>
                <w:rFonts w:ascii="Arial" w:eastAsia="Times New Roman" w:hAnsi="Arial" w:cs="Arial"/>
                <w:b/>
                <w:bCs/>
                <w:color w:val="000000"/>
                <w:lang w:eastAsia="en-GB"/>
              </w:rPr>
              <w:t>Aff</w:t>
            </w:r>
            <w:proofErr w:type="spellEnd"/>
          </w:p>
        </w:tc>
        <w:tc>
          <w:tcPr>
            <w:tcW w:w="840" w:type="dxa"/>
            <w:tcBorders>
              <w:top w:val="nil"/>
              <w:left w:val="nil"/>
              <w:bottom w:val="nil"/>
              <w:right w:val="nil"/>
            </w:tcBorders>
            <w:shd w:val="clear" w:color="000000" w:fill="DDEBF7"/>
            <w:noWrap/>
            <w:vAlign w:val="bottom"/>
            <w:hideMark/>
          </w:tcPr>
          <w:p w14:paraId="516E4DCE" w14:textId="77777777" w:rsidR="00BC0AC8" w:rsidRPr="002A727F" w:rsidRDefault="00BC0AC8" w:rsidP="00BC0AC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Mkt</w:t>
            </w:r>
          </w:p>
        </w:tc>
        <w:tc>
          <w:tcPr>
            <w:tcW w:w="779" w:type="dxa"/>
            <w:tcBorders>
              <w:top w:val="nil"/>
              <w:left w:val="nil"/>
              <w:bottom w:val="nil"/>
              <w:right w:val="nil"/>
            </w:tcBorders>
            <w:shd w:val="clear" w:color="000000" w:fill="DDEBF7"/>
            <w:noWrap/>
            <w:vAlign w:val="bottom"/>
            <w:hideMark/>
          </w:tcPr>
          <w:p w14:paraId="0FABB6EC" w14:textId="77777777" w:rsidR="00BC0AC8" w:rsidRPr="002A727F" w:rsidRDefault="00BC0AC8" w:rsidP="00BC0AC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BC0AC8" w:rsidRPr="002A727F" w14:paraId="7CCEA721" w14:textId="77777777" w:rsidTr="00906337">
        <w:trPr>
          <w:trHeight w:val="300"/>
        </w:trPr>
        <w:tc>
          <w:tcPr>
            <w:tcW w:w="2126" w:type="dxa"/>
            <w:tcBorders>
              <w:top w:val="nil"/>
              <w:left w:val="nil"/>
              <w:bottom w:val="nil"/>
              <w:right w:val="nil"/>
            </w:tcBorders>
            <w:shd w:val="clear" w:color="auto" w:fill="auto"/>
            <w:noWrap/>
            <w:vAlign w:val="bottom"/>
            <w:hideMark/>
          </w:tcPr>
          <w:p w14:paraId="7E23BB0C" w14:textId="77777777" w:rsidR="00BC0AC8" w:rsidRPr="002A727F" w:rsidRDefault="00BC0AC8" w:rsidP="00BC0AC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622" w:type="dxa"/>
            <w:tcBorders>
              <w:top w:val="nil"/>
              <w:left w:val="nil"/>
              <w:bottom w:val="nil"/>
              <w:right w:val="nil"/>
            </w:tcBorders>
            <w:shd w:val="clear" w:color="auto" w:fill="auto"/>
            <w:noWrap/>
            <w:vAlign w:val="bottom"/>
            <w:hideMark/>
          </w:tcPr>
          <w:p w14:paraId="3BCBCA2C"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40</w:t>
            </w:r>
          </w:p>
        </w:tc>
        <w:tc>
          <w:tcPr>
            <w:tcW w:w="622" w:type="dxa"/>
            <w:tcBorders>
              <w:top w:val="nil"/>
              <w:left w:val="nil"/>
              <w:bottom w:val="nil"/>
              <w:right w:val="nil"/>
            </w:tcBorders>
            <w:shd w:val="clear" w:color="auto" w:fill="auto"/>
            <w:noWrap/>
            <w:vAlign w:val="bottom"/>
            <w:hideMark/>
          </w:tcPr>
          <w:p w14:paraId="1417DBEB"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39</w:t>
            </w:r>
          </w:p>
        </w:tc>
        <w:tc>
          <w:tcPr>
            <w:tcW w:w="706" w:type="dxa"/>
            <w:tcBorders>
              <w:top w:val="nil"/>
              <w:left w:val="nil"/>
              <w:bottom w:val="nil"/>
              <w:right w:val="nil"/>
            </w:tcBorders>
            <w:shd w:val="clear" w:color="auto" w:fill="auto"/>
            <w:noWrap/>
            <w:vAlign w:val="bottom"/>
            <w:hideMark/>
          </w:tcPr>
          <w:p w14:paraId="725C895B"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79</w:t>
            </w:r>
          </w:p>
        </w:tc>
        <w:tc>
          <w:tcPr>
            <w:tcW w:w="779" w:type="dxa"/>
            <w:tcBorders>
              <w:top w:val="nil"/>
              <w:left w:val="nil"/>
              <w:bottom w:val="nil"/>
              <w:right w:val="nil"/>
            </w:tcBorders>
            <w:shd w:val="clear" w:color="auto" w:fill="auto"/>
            <w:noWrap/>
            <w:vAlign w:val="bottom"/>
            <w:hideMark/>
          </w:tcPr>
          <w:p w14:paraId="630E50BB"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840" w:type="dxa"/>
            <w:tcBorders>
              <w:top w:val="nil"/>
              <w:left w:val="nil"/>
              <w:bottom w:val="nil"/>
              <w:right w:val="nil"/>
            </w:tcBorders>
            <w:shd w:val="clear" w:color="auto" w:fill="auto"/>
            <w:noWrap/>
            <w:vAlign w:val="bottom"/>
            <w:hideMark/>
          </w:tcPr>
          <w:p w14:paraId="373C0CB2"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w:t>
            </w:r>
          </w:p>
        </w:tc>
        <w:tc>
          <w:tcPr>
            <w:tcW w:w="779" w:type="dxa"/>
            <w:tcBorders>
              <w:top w:val="nil"/>
              <w:left w:val="nil"/>
              <w:bottom w:val="nil"/>
              <w:right w:val="nil"/>
            </w:tcBorders>
            <w:shd w:val="clear" w:color="auto" w:fill="auto"/>
            <w:noWrap/>
            <w:vAlign w:val="bottom"/>
            <w:hideMark/>
          </w:tcPr>
          <w:p w14:paraId="15BFDEAF"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5%</w:t>
            </w:r>
          </w:p>
        </w:tc>
      </w:tr>
      <w:tr w:rsidR="00BC0AC8" w:rsidRPr="002A727F" w14:paraId="654399EE" w14:textId="77777777" w:rsidTr="00906337">
        <w:trPr>
          <w:trHeight w:val="300"/>
        </w:trPr>
        <w:tc>
          <w:tcPr>
            <w:tcW w:w="2126" w:type="dxa"/>
            <w:tcBorders>
              <w:top w:val="nil"/>
              <w:left w:val="nil"/>
              <w:bottom w:val="nil"/>
              <w:right w:val="nil"/>
            </w:tcBorders>
            <w:shd w:val="clear" w:color="auto" w:fill="auto"/>
            <w:noWrap/>
            <w:vAlign w:val="bottom"/>
            <w:hideMark/>
          </w:tcPr>
          <w:p w14:paraId="1EEE88BD" w14:textId="77777777" w:rsidR="00BC0AC8" w:rsidRPr="002A727F" w:rsidRDefault="00BC0AC8" w:rsidP="00BC0AC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622" w:type="dxa"/>
            <w:tcBorders>
              <w:top w:val="nil"/>
              <w:left w:val="nil"/>
              <w:bottom w:val="nil"/>
              <w:right w:val="nil"/>
            </w:tcBorders>
            <w:shd w:val="clear" w:color="auto" w:fill="auto"/>
            <w:noWrap/>
            <w:vAlign w:val="bottom"/>
            <w:hideMark/>
          </w:tcPr>
          <w:p w14:paraId="400075EE"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195</w:t>
            </w:r>
          </w:p>
        </w:tc>
        <w:tc>
          <w:tcPr>
            <w:tcW w:w="622" w:type="dxa"/>
            <w:tcBorders>
              <w:top w:val="nil"/>
              <w:left w:val="nil"/>
              <w:bottom w:val="nil"/>
              <w:right w:val="nil"/>
            </w:tcBorders>
            <w:shd w:val="clear" w:color="auto" w:fill="auto"/>
            <w:noWrap/>
            <w:vAlign w:val="bottom"/>
            <w:hideMark/>
          </w:tcPr>
          <w:p w14:paraId="6CB8F8EF"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117</w:t>
            </w:r>
          </w:p>
        </w:tc>
        <w:tc>
          <w:tcPr>
            <w:tcW w:w="706" w:type="dxa"/>
            <w:tcBorders>
              <w:top w:val="nil"/>
              <w:left w:val="nil"/>
              <w:bottom w:val="nil"/>
              <w:right w:val="nil"/>
            </w:tcBorders>
            <w:shd w:val="clear" w:color="auto" w:fill="auto"/>
            <w:noWrap/>
            <w:vAlign w:val="bottom"/>
            <w:hideMark/>
          </w:tcPr>
          <w:p w14:paraId="0F32E1FD"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312</w:t>
            </w:r>
          </w:p>
        </w:tc>
        <w:tc>
          <w:tcPr>
            <w:tcW w:w="779" w:type="dxa"/>
            <w:tcBorders>
              <w:top w:val="nil"/>
              <w:left w:val="nil"/>
              <w:bottom w:val="nil"/>
              <w:right w:val="nil"/>
            </w:tcBorders>
            <w:shd w:val="clear" w:color="auto" w:fill="auto"/>
            <w:noWrap/>
            <w:vAlign w:val="bottom"/>
            <w:hideMark/>
          </w:tcPr>
          <w:p w14:paraId="2E144F73"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29%</w:t>
            </w:r>
          </w:p>
        </w:tc>
        <w:tc>
          <w:tcPr>
            <w:tcW w:w="840" w:type="dxa"/>
            <w:tcBorders>
              <w:top w:val="nil"/>
              <w:left w:val="nil"/>
              <w:bottom w:val="nil"/>
              <w:right w:val="nil"/>
            </w:tcBorders>
            <w:shd w:val="clear" w:color="auto" w:fill="auto"/>
            <w:noWrap/>
            <w:vAlign w:val="bottom"/>
            <w:hideMark/>
          </w:tcPr>
          <w:p w14:paraId="5C38AC84" w14:textId="39618521"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12</w:t>
            </w:r>
            <w:r w:rsidR="00936F00">
              <w:rPr>
                <w:rFonts w:ascii="Arial" w:eastAsia="Times New Roman" w:hAnsi="Arial" w:cs="Arial"/>
                <w:color w:val="000000"/>
                <w:lang w:eastAsia="en-GB"/>
              </w:rPr>
              <w:t>.1</w:t>
            </w:r>
            <w:r w:rsidRPr="002A727F">
              <w:rPr>
                <w:rFonts w:ascii="Arial" w:eastAsia="Times New Roman" w:hAnsi="Arial" w:cs="Arial"/>
                <w:color w:val="000000"/>
                <w:lang w:eastAsia="en-GB"/>
              </w:rPr>
              <w:t>%</w:t>
            </w:r>
          </w:p>
        </w:tc>
        <w:tc>
          <w:tcPr>
            <w:tcW w:w="779" w:type="dxa"/>
            <w:tcBorders>
              <w:top w:val="nil"/>
              <w:left w:val="nil"/>
              <w:bottom w:val="nil"/>
              <w:right w:val="nil"/>
            </w:tcBorders>
            <w:shd w:val="clear" w:color="auto" w:fill="auto"/>
            <w:noWrap/>
            <w:vAlign w:val="bottom"/>
            <w:hideMark/>
          </w:tcPr>
          <w:p w14:paraId="053F3792"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p>
        </w:tc>
      </w:tr>
      <w:tr w:rsidR="00BC0AC8" w:rsidRPr="002A727F" w14:paraId="39F42C57" w14:textId="77777777" w:rsidTr="00906337">
        <w:trPr>
          <w:trHeight w:val="300"/>
        </w:trPr>
        <w:tc>
          <w:tcPr>
            <w:tcW w:w="2126" w:type="dxa"/>
            <w:tcBorders>
              <w:top w:val="nil"/>
              <w:left w:val="nil"/>
              <w:bottom w:val="nil"/>
              <w:right w:val="nil"/>
            </w:tcBorders>
            <w:shd w:val="clear" w:color="auto" w:fill="auto"/>
            <w:noWrap/>
            <w:vAlign w:val="bottom"/>
            <w:hideMark/>
          </w:tcPr>
          <w:p w14:paraId="6D751AA5" w14:textId="77777777" w:rsidR="00BC0AC8" w:rsidRPr="002A727F" w:rsidRDefault="00BC0AC8" w:rsidP="00BC0AC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622" w:type="dxa"/>
            <w:tcBorders>
              <w:top w:val="nil"/>
              <w:left w:val="nil"/>
              <w:bottom w:val="nil"/>
              <w:right w:val="nil"/>
            </w:tcBorders>
            <w:shd w:val="clear" w:color="auto" w:fill="auto"/>
            <w:noWrap/>
            <w:vAlign w:val="bottom"/>
            <w:hideMark/>
          </w:tcPr>
          <w:p w14:paraId="408C2E51"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176</w:t>
            </w:r>
          </w:p>
        </w:tc>
        <w:tc>
          <w:tcPr>
            <w:tcW w:w="622" w:type="dxa"/>
            <w:tcBorders>
              <w:top w:val="nil"/>
              <w:left w:val="nil"/>
              <w:bottom w:val="nil"/>
              <w:right w:val="nil"/>
            </w:tcBorders>
            <w:shd w:val="clear" w:color="auto" w:fill="auto"/>
            <w:noWrap/>
            <w:vAlign w:val="bottom"/>
            <w:hideMark/>
          </w:tcPr>
          <w:p w14:paraId="5CD9B55D"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205</w:t>
            </w:r>
          </w:p>
        </w:tc>
        <w:tc>
          <w:tcPr>
            <w:tcW w:w="706" w:type="dxa"/>
            <w:tcBorders>
              <w:top w:val="nil"/>
              <w:left w:val="nil"/>
              <w:bottom w:val="nil"/>
              <w:right w:val="nil"/>
            </w:tcBorders>
            <w:shd w:val="clear" w:color="auto" w:fill="auto"/>
            <w:noWrap/>
            <w:vAlign w:val="bottom"/>
            <w:hideMark/>
          </w:tcPr>
          <w:p w14:paraId="270F85C1"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381</w:t>
            </w:r>
          </w:p>
        </w:tc>
        <w:tc>
          <w:tcPr>
            <w:tcW w:w="779" w:type="dxa"/>
            <w:tcBorders>
              <w:top w:val="nil"/>
              <w:left w:val="nil"/>
              <w:bottom w:val="nil"/>
              <w:right w:val="nil"/>
            </w:tcBorders>
            <w:shd w:val="clear" w:color="auto" w:fill="auto"/>
            <w:noWrap/>
            <w:vAlign w:val="bottom"/>
            <w:hideMark/>
          </w:tcPr>
          <w:p w14:paraId="198B1635"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26%</w:t>
            </w:r>
          </w:p>
        </w:tc>
        <w:tc>
          <w:tcPr>
            <w:tcW w:w="840" w:type="dxa"/>
            <w:tcBorders>
              <w:top w:val="nil"/>
              <w:left w:val="nil"/>
              <w:bottom w:val="nil"/>
              <w:right w:val="nil"/>
            </w:tcBorders>
            <w:shd w:val="clear" w:color="auto" w:fill="auto"/>
            <w:noWrap/>
            <w:vAlign w:val="bottom"/>
            <w:hideMark/>
          </w:tcPr>
          <w:p w14:paraId="07DFA19C" w14:textId="5A099F66"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21</w:t>
            </w:r>
            <w:r w:rsidR="00936F00">
              <w:rPr>
                <w:rFonts w:ascii="Arial" w:eastAsia="Times New Roman" w:hAnsi="Arial" w:cs="Arial"/>
                <w:color w:val="000000"/>
                <w:lang w:eastAsia="en-GB"/>
              </w:rPr>
              <w:t>.2</w:t>
            </w:r>
            <w:r w:rsidRPr="002A727F">
              <w:rPr>
                <w:rFonts w:ascii="Arial" w:eastAsia="Times New Roman" w:hAnsi="Arial" w:cs="Arial"/>
                <w:color w:val="000000"/>
                <w:lang w:eastAsia="en-GB"/>
              </w:rPr>
              <w:t>%</w:t>
            </w:r>
          </w:p>
        </w:tc>
        <w:tc>
          <w:tcPr>
            <w:tcW w:w="779" w:type="dxa"/>
            <w:tcBorders>
              <w:top w:val="nil"/>
              <w:left w:val="nil"/>
              <w:bottom w:val="nil"/>
              <w:right w:val="nil"/>
            </w:tcBorders>
            <w:shd w:val="clear" w:color="auto" w:fill="auto"/>
            <w:noWrap/>
            <w:vAlign w:val="bottom"/>
            <w:hideMark/>
          </w:tcPr>
          <w:p w14:paraId="2947938C"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w:t>
            </w:r>
          </w:p>
        </w:tc>
      </w:tr>
      <w:tr w:rsidR="00BC0AC8" w:rsidRPr="002A727F" w14:paraId="4D239D34" w14:textId="77777777" w:rsidTr="00906337">
        <w:trPr>
          <w:trHeight w:val="300"/>
        </w:trPr>
        <w:tc>
          <w:tcPr>
            <w:tcW w:w="2126" w:type="dxa"/>
            <w:tcBorders>
              <w:top w:val="nil"/>
              <w:left w:val="nil"/>
              <w:bottom w:val="nil"/>
              <w:right w:val="nil"/>
            </w:tcBorders>
            <w:shd w:val="clear" w:color="auto" w:fill="auto"/>
            <w:noWrap/>
            <w:vAlign w:val="bottom"/>
            <w:hideMark/>
          </w:tcPr>
          <w:p w14:paraId="6755CE35" w14:textId="77777777" w:rsidR="00BC0AC8" w:rsidRPr="002A727F" w:rsidRDefault="00BC0AC8" w:rsidP="00BC0AC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622" w:type="dxa"/>
            <w:tcBorders>
              <w:top w:val="nil"/>
              <w:left w:val="nil"/>
              <w:bottom w:val="nil"/>
              <w:right w:val="nil"/>
            </w:tcBorders>
            <w:shd w:val="clear" w:color="auto" w:fill="auto"/>
            <w:noWrap/>
            <w:vAlign w:val="bottom"/>
            <w:hideMark/>
          </w:tcPr>
          <w:p w14:paraId="61D4C7D4"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139</w:t>
            </w:r>
          </w:p>
        </w:tc>
        <w:tc>
          <w:tcPr>
            <w:tcW w:w="622" w:type="dxa"/>
            <w:tcBorders>
              <w:top w:val="nil"/>
              <w:left w:val="nil"/>
              <w:bottom w:val="nil"/>
              <w:right w:val="nil"/>
            </w:tcBorders>
            <w:shd w:val="clear" w:color="auto" w:fill="auto"/>
            <w:noWrap/>
            <w:vAlign w:val="bottom"/>
            <w:hideMark/>
          </w:tcPr>
          <w:p w14:paraId="3B030488"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283</w:t>
            </w:r>
          </w:p>
        </w:tc>
        <w:tc>
          <w:tcPr>
            <w:tcW w:w="706" w:type="dxa"/>
            <w:tcBorders>
              <w:top w:val="nil"/>
              <w:left w:val="nil"/>
              <w:bottom w:val="nil"/>
              <w:right w:val="nil"/>
            </w:tcBorders>
            <w:shd w:val="clear" w:color="auto" w:fill="auto"/>
            <w:noWrap/>
            <w:vAlign w:val="bottom"/>
            <w:hideMark/>
          </w:tcPr>
          <w:p w14:paraId="7DD19A30"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422</w:t>
            </w:r>
          </w:p>
        </w:tc>
        <w:tc>
          <w:tcPr>
            <w:tcW w:w="779" w:type="dxa"/>
            <w:tcBorders>
              <w:top w:val="nil"/>
              <w:left w:val="nil"/>
              <w:bottom w:val="nil"/>
              <w:right w:val="nil"/>
            </w:tcBorders>
            <w:shd w:val="clear" w:color="auto" w:fill="auto"/>
            <w:noWrap/>
            <w:vAlign w:val="bottom"/>
            <w:hideMark/>
          </w:tcPr>
          <w:p w14:paraId="6D1519E6"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21%</w:t>
            </w:r>
          </w:p>
        </w:tc>
        <w:tc>
          <w:tcPr>
            <w:tcW w:w="840" w:type="dxa"/>
            <w:tcBorders>
              <w:top w:val="nil"/>
              <w:left w:val="nil"/>
              <w:bottom w:val="nil"/>
              <w:right w:val="nil"/>
            </w:tcBorders>
            <w:shd w:val="clear" w:color="auto" w:fill="auto"/>
            <w:noWrap/>
            <w:vAlign w:val="bottom"/>
            <w:hideMark/>
          </w:tcPr>
          <w:p w14:paraId="5D8F6D23" w14:textId="0385500B"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29</w:t>
            </w:r>
            <w:r w:rsidR="00340D72">
              <w:rPr>
                <w:rFonts w:ascii="Arial" w:eastAsia="Times New Roman" w:hAnsi="Arial" w:cs="Arial"/>
                <w:color w:val="000000"/>
                <w:lang w:eastAsia="en-GB"/>
              </w:rPr>
              <w:t>.3</w:t>
            </w:r>
            <w:r w:rsidRPr="002A727F">
              <w:rPr>
                <w:rFonts w:ascii="Arial" w:eastAsia="Times New Roman" w:hAnsi="Arial" w:cs="Arial"/>
                <w:color w:val="000000"/>
                <w:lang w:eastAsia="en-GB"/>
              </w:rPr>
              <w:t>%</w:t>
            </w:r>
          </w:p>
        </w:tc>
        <w:tc>
          <w:tcPr>
            <w:tcW w:w="779" w:type="dxa"/>
            <w:tcBorders>
              <w:top w:val="nil"/>
              <w:left w:val="nil"/>
              <w:bottom w:val="nil"/>
              <w:right w:val="nil"/>
            </w:tcBorders>
            <w:shd w:val="clear" w:color="auto" w:fill="auto"/>
            <w:noWrap/>
            <w:vAlign w:val="bottom"/>
            <w:hideMark/>
          </w:tcPr>
          <w:p w14:paraId="625AB6CC"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26%</w:t>
            </w:r>
          </w:p>
        </w:tc>
      </w:tr>
      <w:tr w:rsidR="00BC0AC8" w:rsidRPr="002A727F" w14:paraId="03F83CBA" w14:textId="77777777" w:rsidTr="00906337">
        <w:trPr>
          <w:trHeight w:val="300"/>
        </w:trPr>
        <w:tc>
          <w:tcPr>
            <w:tcW w:w="2126" w:type="dxa"/>
            <w:tcBorders>
              <w:top w:val="nil"/>
              <w:left w:val="nil"/>
              <w:bottom w:val="nil"/>
              <w:right w:val="nil"/>
            </w:tcBorders>
            <w:shd w:val="clear" w:color="auto" w:fill="auto"/>
            <w:noWrap/>
            <w:vAlign w:val="bottom"/>
            <w:hideMark/>
          </w:tcPr>
          <w:p w14:paraId="6A52BFB6" w14:textId="77777777" w:rsidR="00BC0AC8" w:rsidRPr="002A727F" w:rsidRDefault="00BC0AC8" w:rsidP="00BC0AC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4</w:t>
            </w:r>
          </w:p>
        </w:tc>
        <w:tc>
          <w:tcPr>
            <w:tcW w:w="622" w:type="dxa"/>
            <w:tcBorders>
              <w:top w:val="nil"/>
              <w:left w:val="nil"/>
              <w:bottom w:val="nil"/>
              <w:right w:val="nil"/>
            </w:tcBorders>
            <w:shd w:val="clear" w:color="auto" w:fill="auto"/>
            <w:noWrap/>
            <w:vAlign w:val="bottom"/>
            <w:hideMark/>
          </w:tcPr>
          <w:p w14:paraId="03919192"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96</w:t>
            </w:r>
          </w:p>
        </w:tc>
        <w:tc>
          <w:tcPr>
            <w:tcW w:w="622" w:type="dxa"/>
            <w:tcBorders>
              <w:top w:val="nil"/>
              <w:left w:val="nil"/>
              <w:bottom w:val="nil"/>
              <w:right w:val="nil"/>
            </w:tcBorders>
            <w:shd w:val="clear" w:color="auto" w:fill="auto"/>
            <w:noWrap/>
            <w:vAlign w:val="bottom"/>
            <w:hideMark/>
          </w:tcPr>
          <w:p w14:paraId="028A4976"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291</w:t>
            </w:r>
          </w:p>
        </w:tc>
        <w:tc>
          <w:tcPr>
            <w:tcW w:w="706" w:type="dxa"/>
            <w:tcBorders>
              <w:top w:val="nil"/>
              <w:left w:val="nil"/>
              <w:bottom w:val="nil"/>
              <w:right w:val="nil"/>
            </w:tcBorders>
            <w:shd w:val="clear" w:color="auto" w:fill="auto"/>
            <w:noWrap/>
            <w:vAlign w:val="bottom"/>
            <w:hideMark/>
          </w:tcPr>
          <w:p w14:paraId="0E30E8EB"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387</w:t>
            </w:r>
          </w:p>
        </w:tc>
        <w:tc>
          <w:tcPr>
            <w:tcW w:w="779" w:type="dxa"/>
            <w:tcBorders>
              <w:top w:val="nil"/>
              <w:left w:val="nil"/>
              <w:bottom w:val="nil"/>
              <w:right w:val="nil"/>
            </w:tcBorders>
            <w:shd w:val="clear" w:color="auto" w:fill="auto"/>
            <w:noWrap/>
            <w:vAlign w:val="bottom"/>
            <w:hideMark/>
          </w:tcPr>
          <w:p w14:paraId="056449EE"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14%</w:t>
            </w:r>
          </w:p>
        </w:tc>
        <w:tc>
          <w:tcPr>
            <w:tcW w:w="840" w:type="dxa"/>
            <w:tcBorders>
              <w:top w:val="nil"/>
              <w:left w:val="nil"/>
              <w:bottom w:val="nil"/>
              <w:right w:val="nil"/>
            </w:tcBorders>
            <w:shd w:val="clear" w:color="auto" w:fill="auto"/>
            <w:noWrap/>
            <w:vAlign w:val="bottom"/>
            <w:hideMark/>
          </w:tcPr>
          <w:p w14:paraId="7374EFAC" w14:textId="724101DD"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30</w:t>
            </w:r>
            <w:r w:rsidR="00340D72">
              <w:rPr>
                <w:rFonts w:ascii="Arial" w:eastAsia="Times New Roman" w:hAnsi="Arial" w:cs="Arial"/>
                <w:color w:val="000000"/>
                <w:lang w:eastAsia="en-GB"/>
              </w:rPr>
              <w:t>.2</w:t>
            </w:r>
            <w:r w:rsidRPr="002A727F">
              <w:rPr>
                <w:rFonts w:ascii="Arial" w:eastAsia="Times New Roman" w:hAnsi="Arial" w:cs="Arial"/>
                <w:color w:val="000000"/>
                <w:lang w:eastAsia="en-GB"/>
              </w:rPr>
              <w:t>%</w:t>
            </w:r>
          </w:p>
        </w:tc>
        <w:tc>
          <w:tcPr>
            <w:tcW w:w="779" w:type="dxa"/>
            <w:tcBorders>
              <w:top w:val="nil"/>
              <w:left w:val="nil"/>
              <w:bottom w:val="nil"/>
              <w:right w:val="nil"/>
            </w:tcBorders>
            <w:shd w:val="clear" w:color="auto" w:fill="auto"/>
            <w:noWrap/>
            <w:vAlign w:val="bottom"/>
            <w:hideMark/>
          </w:tcPr>
          <w:p w14:paraId="681B8CDF"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24%</w:t>
            </w:r>
          </w:p>
        </w:tc>
      </w:tr>
      <w:tr w:rsidR="00BC0AC8" w:rsidRPr="002A727F" w14:paraId="01974A52" w14:textId="77777777" w:rsidTr="00906337">
        <w:trPr>
          <w:trHeight w:val="300"/>
        </w:trPr>
        <w:tc>
          <w:tcPr>
            <w:tcW w:w="2126" w:type="dxa"/>
            <w:tcBorders>
              <w:top w:val="nil"/>
              <w:left w:val="nil"/>
              <w:bottom w:val="nil"/>
              <w:right w:val="nil"/>
            </w:tcBorders>
            <w:shd w:val="clear" w:color="auto" w:fill="auto"/>
            <w:noWrap/>
            <w:vAlign w:val="bottom"/>
            <w:hideMark/>
          </w:tcPr>
          <w:p w14:paraId="653E6CC2" w14:textId="77777777" w:rsidR="00BC0AC8" w:rsidRPr="002A727F" w:rsidRDefault="00BC0AC8" w:rsidP="00BC0AC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5</w:t>
            </w:r>
          </w:p>
        </w:tc>
        <w:tc>
          <w:tcPr>
            <w:tcW w:w="622" w:type="dxa"/>
            <w:tcBorders>
              <w:top w:val="nil"/>
              <w:left w:val="nil"/>
              <w:bottom w:val="nil"/>
              <w:right w:val="nil"/>
            </w:tcBorders>
            <w:shd w:val="clear" w:color="auto" w:fill="auto"/>
            <w:noWrap/>
            <w:vAlign w:val="bottom"/>
            <w:hideMark/>
          </w:tcPr>
          <w:p w14:paraId="26DF295E"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10</w:t>
            </w:r>
          </w:p>
        </w:tc>
        <w:tc>
          <w:tcPr>
            <w:tcW w:w="622" w:type="dxa"/>
            <w:tcBorders>
              <w:top w:val="nil"/>
              <w:left w:val="nil"/>
              <w:bottom w:val="nil"/>
              <w:right w:val="nil"/>
            </w:tcBorders>
            <w:shd w:val="clear" w:color="auto" w:fill="auto"/>
            <w:noWrap/>
            <w:vAlign w:val="bottom"/>
            <w:hideMark/>
          </w:tcPr>
          <w:p w14:paraId="5A42BB49"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30</w:t>
            </w:r>
          </w:p>
        </w:tc>
        <w:tc>
          <w:tcPr>
            <w:tcW w:w="706" w:type="dxa"/>
            <w:tcBorders>
              <w:top w:val="nil"/>
              <w:left w:val="nil"/>
              <w:bottom w:val="nil"/>
              <w:right w:val="nil"/>
            </w:tcBorders>
            <w:shd w:val="clear" w:color="auto" w:fill="auto"/>
            <w:noWrap/>
            <w:vAlign w:val="bottom"/>
            <w:hideMark/>
          </w:tcPr>
          <w:p w14:paraId="4D17CBF1"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40</w:t>
            </w:r>
          </w:p>
        </w:tc>
        <w:tc>
          <w:tcPr>
            <w:tcW w:w="779" w:type="dxa"/>
            <w:tcBorders>
              <w:top w:val="nil"/>
              <w:left w:val="nil"/>
              <w:bottom w:val="nil"/>
              <w:right w:val="nil"/>
            </w:tcBorders>
            <w:shd w:val="clear" w:color="auto" w:fill="auto"/>
            <w:noWrap/>
            <w:vAlign w:val="bottom"/>
            <w:hideMark/>
          </w:tcPr>
          <w:p w14:paraId="24F7B006"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840" w:type="dxa"/>
            <w:tcBorders>
              <w:top w:val="nil"/>
              <w:left w:val="nil"/>
              <w:bottom w:val="nil"/>
              <w:right w:val="nil"/>
            </w:tcBorders>
            <w:shd w:val="clear" w:color="auto" w:fill="auto"/>
            <w:noWrap/>
            <w:vAlign w:val="bottom"/>
            <w:hideMark/>
          </w:tcPr>
          <w:p w14:paraId="4D2896FE" w14:textId="4593F6BA"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w:t>
            </w:r>
            <w:r w:rsidR="00340D72">
              <w:rPr>
                <w:rFonts w:ascii="Arial" w:eastAsia="Times New Roman" w:hAnsi="Arial" w:cs="Arial"/>
                <w:color w:val="000000"/>
                <w:lang w:eastAsia="en-GB"/>
              </w:rPr>
              <w:t>.1</w:t>
            </w:r>
            <w:r w:rsidRPr="002A727F">
              <w:rPr>
                <w:rFonts w:ascii="Arial" w:eastAsia="Times New Roman" w:hAnsi="Arial" w:cs="Arial"/>
                <w:color w:val="000000"/>
                <w:lang w:eastAsia="en-GB"/>
              </w:rPr>
              <w:t>%</w:t>
            </w:r>
          </w:p>
        </w:tc>
        <w:tc>
          <w:tcPr>
            <w:tcW w:w="779" w:type="dxa"/>
            <w:tcBorders>
              <w:top w:val="nil"/>
              <w:left w:val="nil"/>
              <w:bottom w:val="nil"/>
              <w:right w:val="nil"/>
            </w:tcBorders>
            <w:shd w:val="clear" w:color="auto" w:fill="auto"/>
            <w:noWrap/>
            <w:vAlign w:val="bottom"/>
            <w:hideMark/>
          </w:tcPr>
          <w:p w14:paraId="29356CAF"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p>
        </w:tc>
      </w:tr>
      <w:tr w:rsidR="00BC0AC8" w:rsidRPr="002A727F" w14:paraId="7862CE49" w14:textId="77777777" w:rsidTr="00906337">
        <w:trPr>
          <w:trHeight w:val="300"/>
        </w:trPr>
        <w:tc>
          <w:tcPr>
            <w:tcW w:w="2126" w:type="dxa"/>
            <w:tcBorders>
              <w:top w:val="nil"/>
              <w:left w:val="nil"/>
              <w:bottom w:val="nil"/>
              <w:right w:val="nil"/>
            </w:tcBorders>
            <w:shd w:val="clear" w:color="auto" w:fill="auto"/>
            <w:noWrap/>
            <w:vAlign w:val="bottom"/>
            <w:hideMark/>
          </w:tcPr>
          <w:p w14:paraId="240AEFFA" w14:textId="77777777" w:rsidR="00BC0AC8" w:rsidRPr="002A727F" w:rsidRDefault="00BC0AC8" w:rsidP="00BC0AC8">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622" w:type="dxa"/>
            <w:tcBorders>
              <w:top w:val="nil"/>
              <w:left w:val="nil"/>
              <w:bottom w:val="nil"/>
              <w:right w:val="nil"/>
            </w:tcBorders>
            <w:shd w:val="clear" w:color="auto" w:fill="auto"/>
            <w:noWrap/>
            <w:vAlign w:val="bottom"/>
            <w:hideMark/>
          </w:tcPr>
          <w:p w14:paraId="52A50889"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622" w:type="dxa"/>
            <w:tcBorders>
              <w:top w:val="nil"/>
              <w:left w:val="nil"/>
              <w:bottom w:val="nil"/>
              <w:right w:val="nil"/>
            </w:tcBorders>
            <w:shd w:val="clear" w:color="auto" w:fill="auto"/>
            <w:noWrap/>
            <w:vAlign w:val="bottom"/>
            <w:hideMark/>
          </w:tcPr>
          <w:p w14:paraId="20455663" w14:textId="77777777" w:rsidR="00BC0AC8" w:rsidRPr="002A727F" w:rsidRDefault="00BC0AC8" w:rsidP="00BC0AC8">
            <w:pPr>
              <w:spacing w:after="0" w:line="240" w:lineRule="auto"/>
              <w:jc w:val="center"/>
              <w:rPr>
                <w:rFonts w:ascii="Arial" w:eastAsia="Times New Roman" w:hAnsi="Arial" w:cs="Arial"/>
                <w:color w:val="000000"/>
                <w:lang w:eastAsia="en-GB"/>
              </w:rPr>
            </w:pPr>
          </w:p>
        </w:tc>
        <w:tc>
          <w:tcPr>
            <w:tcW w:w="706" w:type="dxa"/>
            <w:tcBorders>
              <w:top w:val="nil"/>
              <w:left w:val="nil"/>
              <w:bottom w:val="nil"/>
              <w:right w:val="nil"/>
            </w:tcBorders>
            <w:shd w:val="clear" w:color="auto" w:fill="auto"/>
            <w:noWrap/>
            <w:vAlign w:val="bottom"/>
            <w:hideMark/>
          </w:tcPr>
          <w:p w14:paraId="1F0FD142"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779" w:type="dxa"/>
            <w:tcBorders>
              <w:top w:val="nil"/>
              <w:left w:val="nil"/>
              <w:bottom w:val="nil"/>
              <w:right w:val="nil"/>
            </w:tcBorders>
            <w:shd w:val="clear" w:color="auto" w:fill="auto"/>
            <w:noWrap/>
            <w:vAlign w:val="bottom"/>
            <w:hideMark/>
          </w:tcPr>
          <w:p w14:paraId="3CDB9AC8"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840" w:type="dxa"/>
            <w:tcBorders>
              <w:top w:val="nil"/>
              <w:left w:val="nil"/>
              <w:bottom w:val="nil"/>
              <w:right w:val="nil"/>
            </w:tcBorders>
            <w:shd w:val="clear" w:color="auto" w:fill="auto"/>
            <w:noWrap/>
            <w:vAlign w:val="bottom"/>
            <w:hideMark/>
          </w:tcPr>
          <w:p w14:paraId="4FCDC146"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79" w:type="dxa"/>
            <w:tcBorders>
              <w:top w:val="nil"/>
              <w:left w:val="nil"/>
              <w:bottom w:val="nil"/>
              <w:right w:val="nil"/>
            </w:tcBorders>
            <w:shd w:val="clear" w:color="auto" w:fill="auto"/>
            <w:noWrap/>
            <w:vAlign w:val="bottom"/>
            <w:hideMark/>
          </w:tcPr>
          <w:p w14:paraId="237C735F" w14:textId="77777777" w:rsidR="00BC0AC8" w:rsidRPr="002A727F" w:rsidRDefault="00BC0AC8" w:rsidP="00BC0AC8">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r>
      <w:tr w:rsidR="00BC0AC8" w:rsidRPr="002A727F" w14:paraId="01CDD857" w14:textId="77777777" w:rsidTr="00906337">
        <w:trPr>
          <w:trHeight w:val="300"/>
        </w:trPr>
        <w:tc>
          <w:tcPr>
            <w:tcW w:w="2126" w:type="dxa"/>
            <w:tcBorders>
              <w:top w:val="single" w:sz="4" w:space="0" w:color="9BC2E6"/>
              <w:left w:val="nil"/>
              <w:bottom w:val="nil"/>
              <w:right w:val="nil"/>
            </w:tcBorders>
            <w:shd w:val="clear" w:color="DDEBF7" w:fill="DDEBF7"/>
            <w:noWrap/>
            <w:vAlign w:val="bottom"/>
            <w:hideMark/>
          </w:tcPr>
          <w:p w14:paraId="0190D15E" w14:textId="77777777" w:rsidR="00BC0AC8" w:rsidRPr="002A727F" w:rsidRDefault="00BC0AC8" w:rsidP="00BC0AC8">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622" w:type="dxa"/>
            <w:tcBorders>
              <w:top w:val="single" w:sz="4" w:space="0" w:color="9BC2E6"/>
              <w:left w:val="nil"/>
              <w:bottom w:val="nil"/>
              <w:right w:val="nil"/>
            </w:tcBorders>
            <w:shd w:val="clear" w:color="DDEBF7" w:fill="DDEBF7"/>
            <w:noWrap/>
            <w:vAlign w:val="bottom"/>
            <w:hideMark/>
          </w:tcPr>
          <w:p w14:paraId="2BBCA697" w14:textId="77777777" w:rsidR="00BC0AC8" w:rsidRPr="002A727F" w:rsidRDefault="00BC0AC8" w:rsidP="00BC0AC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676</w:t>
            </w:r>
          </w:p>
        </w:tc>
        <w:tc>
          <w:tcPr>
            <w:tcW w:w="622" w:type="dxa"/>
            <w:tcBorders>
              <w:top w:val="single" w:sz="4" w:space="0" w:color="9BC2E6"/>
              <w:left w:val="nil"/>
              <w:bottom w:val="nil"/>
              <w:right w:val="nil"/>
            </w:tcBorders>
            <w:shd w:val="clear" w:color="DDEBF7" w:fill="DDEBF7"/>
            <w:noWrap/>
            <w:vAlign w:val="bottom"/>
            <w:hideMark/>
          </w:tcPr>
          <w:p w14:paraId="7F4FC578" w14:textId="77777777" w:rsidR="00BC0AC8" w:rsidRPr="002A727F" w:rsidRDefault="00BC0AC8" w:rsidP="00BC0AC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965</w:t>
            </w:r>
          </w:p>
        </w:tc>
        <w:tc>
          <w:tcPr>
            <w:tcW w:w="706" w:type="dxa"/>
            <w:tcBorders>
              <w:top w:val="single" w:sz="4" w:space="0" w:color="9BC2E6"/>
              <w:left w:val="nil"/>
              <w:bottom w:val="nil"/>
              <w:right w:val="nil"/>
            </w:tcBorders>
            <w:shd w:val="clear" w:color="DDEBF7" w:fill="DDEBF7"/>
            <w:noWrap/>
            <w:vAlign w:val="bottom"/>
            <w:hideMark/>
          </w:tcPr>
          <w:p w14:paraId="32579766" w14:textId="77777777" w:rsidR="00BC0AC8" w:rsidRPr="002A727F" w:rsidRDefault="00BC0AC8" w:rsidP="00BC0AC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1641</w:t>
            </w:r>
          </w:p>
        </w:tc>
        <w:tc>
          <w:tcPr>
            <w:tcW w:w="779" w:type="dxa"/>
            <w:tcBorders>
              <w:top w:val="nil"/>
              <w:left w:val="nil"/>
              <w:bottom w:val="nil"/>
              <w:right w:val="nil"/>
            </w:tcBorders>
            <w:shd w:val="clear" w:color="000000" w:fill="DDEBF7"/>
            <w:noWrap/>
            <w:vAlign w:val="bottom"/>
            <w:hideMark/>
          </w:tcPr>
          <w:p w14:paraId="6557FD98" w14:textId="77777777" w:rsidR="00BC0AC8" w:rsidRPr="002A727F" w:rsidRDefault="00BC0AC8" w:rsidP="00BC0AC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840" w:type="dxa"/>
            <w:tcBorders>
              <w:top w:val="nil"/>
              <w:left w:val="nil"/>
              <w:bottom w:val="nil"/>
              <w:right w:val="nil"/>
            </w:tcBorders>
            <w:shd w:val="clear" w:color="000000" w:fill="DDEBF7"/>
            <w:noWrap/>
            <w:vAlign w:val="bottom"/>
            <w:hideMark/>
          </w:tcPr>
          <w:p w14:paraId="7BA88C61" w14:textId="77777777" w:rsidR="00BC0AC8" w:rsidRPr="002A727F" w:rsidRDefault="00BC0AC8" w:rsidP="00BC0AC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79" w:type="dxa"/>
            <w:tcBorders>
              <w:top w:val="nil"/>
              <w:left w:val="nil"/>
              <w:bottom w:val="nil"/>
              <w:right w:val="nil"/>
            </w:tcBorders>
            <w:shd w:val="clear" w:color="000000" w:fill="DDEBF7"/>
            <w:noWrap/>
            <w:vAlign w:val="bottom"/>
            <w:hideMark/>
          </w:tcPr>
          <w:p w14:paraId="0C1E4F1E" w14:textId="77777777" w:rsidR="00BC0AC8" w:rsidRPr="002A727F" w:rsidRDefault="00BC0AC8" w:rsidP="00BC0AC8">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r>
    </w:tbl>
    <w:p w14:paraId="50F13C0D" w14:textId="77777777" w:rsidR="0010563E" w:rsidRPr="002A727F" w:rsidRDefault="0010563E" w:rsidP="00F153AC">
      <w:pPr>
        <w:pStyle w:val="Generaltext"/>
        <w:numPr>
          <w:ilvl w:val="0"/>
          <w:numId w:val="0"/>
        </w:numPr>
        <w:ind w:left="567"/>
      </w:pPr>
    </w:p>
    <w:p w14:paraId="51998C46" w14:textId="412E3494" w:rsidR="008E4670" w:rsidRPr="00F153AC" w:rsidRDefault="008E4670" w:rsidP="007A26E6">
      <w:pPr>
        <w:pStyle w:val="Heading3"/>
      </w:pPr>
      <w:r w:rsidRPr="00F153AC">
        <w:t>Greenfield / Brownfield</w:t>
      </w:r>
    </w:p>
    <w:p w14:paraId="0AA74A33" w14:textId="77777777" w:rsidR="00971BA0" w:rsidRPr="002A727F" w:rsidRDefault="00290017" w:rsidP="00F153AC">
      <w:pPr>
        <w:pStyle w:val="Generaltext"/>
      </w:pPr>
      <w:r w:rsidRPr="002A727F">
        <w:lastRenderedPageBreak/>
        <w:t>Comparing size of dwellings</w:t>
      </w:r>
      <w:r w:rsidR="00971BA0" w:rsidRPr="002A727F">
        <w:t xml:space="preserve"> between </w:t>
      </w:r>
      <w:r w:rsidRPr="002A727F">
        <w:t xml:space="preserve">schemes on greenfield sites and schemes on brownfield land there is little difference.  </w:t>
      </w:r>
      <w:r w:rsidR="008E4670" w:rsidRPr="002A727F">
        <w:t>In terms of size of dwelling failures, greenfield and brownfield failure rates are similar at 74% and 68% respectively; in terms of number of failures, the greenfield and brownfield rates are very similar.  Greenfield failures are slightly higher.</w:t>
      </w:r>
    </w:p>
    <w:p w14:paraId="4C8186A2" w14:textId="0A86F09E" w:rsidR="00906337" w:rsidRPr="00DF0BC9" w:rsidRDefault="00906337" w:rsidP="00906337">
      <w:pPr>
        <w:pStyle w:val="Caption"/>
        <w:keepNext/>
        <w:rPr>
          <w:rFonts w:cs="Arial"/>
          <w:sz w:val="22"/>
          <w:szCs w:val="22"/>
        </w:rPr>
      </w:pPr>
      <w:r w:rsidRPr="00DF0BC9">
        <w:rPr>
          <w:rFonts w:cs="Arial"/>
          <w:sz w:val="22"/>
          <w:szCs w:val="22"/>
        </w:rPr>
        <w:t>Greenfield/brownfield: pass (Yes/No)</w:t>
      </w:r>
    </w:p>
    <w:tbl>
      <w:tblPr>
        <w:tblW w:w="6743" w:type="dxa"/>
        <w:tblInd w:w="709" w:type="dxa"/>
        <w:tblLook w:val="04A0" w:firstRow="1" w:lastRow="0" w:firstColumn="1" w:lastColumn="0" w:noHBand="0" w:noVBand="1"/>
        <w:tblDescription w:val="Greenfield/brownfield: pass (Yes/No)"/>
      </w:tblPr>
      <w:tblGrid>
        <w:gridCol w:w="2410"/>
        <w:gridCol w:w="584"/>
        <w:gridCol w:w="706"/>
        <w:gridCol w:w="706"/>
        <w:gridCol w:w="779"/>
        <w:gridCol w:w="779"/>
        <w:gridCol w:w="779"/>
      </w:tblGrid>
      <w:tr w:rsidR="008E4670" w:rsidRPr="002A727F" w14:paraId="4D75C93F" w14:textId="77777777" w:rsidTr="00906337">
        <w:trPr>
          <w:cantSplit/>
          <w:trHeight w:val="300"/>
        </w:trPr>
        <w:tc>
          <w:tcPr>
            <w:tcW w:w="2410" w:type="dxa"/>
            <w:tcBorders>
              <w:top w:val="nil"/>
              <w:left w:val="nil"/>
              <w:bottom w:val="nil"/>
              <w:right w:val="nil"/>
            </w:tcBorders>
            <w:shd w:val="clear" w:color="000000" w:fill="FCE4D6"/>
            <w:noWrap/>
            <w:vAlign w:val="bottom"/>
            <w:hideMark/>
          </w:tcPr>
          <w:p w14:paraId="4ED6482A"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Greenfield</w:t>
            </w:r>
            <w:r w:rsidR="00E042E5" w:rsidRPr="002A727F">
              <w:rPr>
                <w:rFonts w:ascii="Arial" w:eastAsia="Times New Roman" w:hAnsi="Arial" w:cs="Arial"/>
                <w:b/>
                <w:bCs/>
                <w:color w:val="000000"/>
                <w:lang w:eastAsia="en-GB"/>
              </w:rPr>
              <w:t xml:space="preserve"> </w:t>
            </w:r>
            <w:r w:rsidRPr="002A727F">
              <w:rPr>
                <w:rFonts w:ascii="Arial" w:eastAsia="Times New Roman" w:hAnsi="Arial" w:cs="Arial"/>
                <w:b/>
                <w:bCs/>
                <w:color w:val="000000"/>
                <w:lang w:eastAsia="en-GB"/>
              </w:rPr>
              <w:t>/</w:t>
            </w:r>
            <w:r w:rsidR="00E042E5" w:rsidRPr="002A727F">
              <w:rPr>
                <w:rFonts w:ascii="Arial" w:eastAsia="Times New Roman" w:hAnsi="Arial" w:cs="Arial"/>
                <w:b/>
                <w:bCs/>
                <w:color w:val="000000"/>
                <w:lang w:eastAsia="en-GB"/>
              </w:rPr>
              <w:t xml:space="preserve"> </w:t>
            </w:r>
            <w:r w:rsidRPr="002A727F">
              <w:rPr>
                <w:rFonts w:ascii="Arial" w:eastAsia="Times New Roman" w:hAnsi="Arial" w:cs="Arial"/>
                <w:b/>
                <w:bCs/>
                <w:color w:val="000000"/>
                <w:lang w:eastAsia="en-GB"/>
              </w:rPr>
              <w:t>Brownfield</w:t>
            </w:r>
          </w:p>
        </w:tc>
        <w:tc>
          <w:tcPr>
            <w:tcW w:w="1290" w:type="dxa"/>
            <w:gridSpan w:val="2"/>
            <w:tcBorders>
              <w:top w:val="nil"/>
              <w:left w:val="nil"/>
              <w:bottom w:val="nil"/>
              <w:right w:val="nil"/>
            </w:tcBorders>
            <w:shd w:val="clear" w:color="000000" w:fill="FCE4D6"/>
            <w:noWrap/>
            <w:vAlign w:val="bottom"/>
            <w:hideMark/>
          </w:tcPr>
          <w:p w14:paraId="0D9B5199" w14:textId="77777777" w:rsidR="008E4670" w:rsidRPr="002A727F" w:rsidRDefault="00E042E5"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Dwellings</w:t>
            </w:r>
          </w:p>
        </w:tc>
        <w:tc>
          <w:tcPr>
            <w:tcW w:w="706" w:type="dxa"/>
            <w:tcBorders>
              <w:top w:val="nil"/>
              <w:left w:val="nil"/>
              <w:bottom w:val="nil"/>
              <w:right w:val="nil"/>
            </w:tcBorders>
            <w:shd w:val="clear" w:color="000000" w:fill="FCE4D6"/>
            <w:noWrap/>
            <w:vAlign w:val="bottom"/>
            <w:hideMark/>
          </w:tcPr>
          <w:p w14:paraId="1A9601FF" w14:textId="77777777" w:rsidR="008E4670" w:rsidRPr="002A727F" w:rsidRDefault="008E4670"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c>
          <w:tcPr>
            <w:tcW w:w="1558" w:type="dxa"/>
            <w:gridSpan w:val="2"/>
            <w:tcBorders>
              <w:top w:val="nil"/>
              <w:left w:val="nil"/>
              <w:bottom w:val="nil"/>
              <w:right w:val="nil"/>
            </w:tcBorders>
            <w:shd w:val="clear" w:color="000000" w:fill="FCE4D6"/>
            <w:noWrap/>
            <w:vAlign w:val="bottom"/>
            <w:hideMark/>
          </w:tcPr>
          <w:p w14:paraId="07D75BF2"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Percentage</w:t>
            </w:r>
          </w:p>
        </w:tc>
        <w:tc>
          <w:tcPr>
            <w:tcW w:w="779" w:type="dxa"/>
            <w:tcBorders>
              <w:top w:val="nil"/>
              <w:left w:val="nil"/>
              <w:bottom w:val="nil"/>
              <w:right w:val="nil"/>
            </w:tcBorders>
            <w:shd w:val="clear" w:color="000000" w:fill="FCE4D6"/>
            <w:noWrap/>
            <w:vAlign w:val="bottom"/>
            <w:hideMark/>
          </w:tcPr>
          <w:p w14:paraId="6BEF1141" w14:textId="77777777" w:rsidR="008E4670" w:rsidRPr="002A727F" w:rsidRDefault="008E4670"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8E4670" w:rsidRPr="002A727F" w14:paraId="396290AA" w14:textId="77777777" w:rsidTr="00906337">
        <w:trPr>
          <w:cantSplit/>
          <w:trHeight w:val="300"/>
        </w:trPr>
        <w:tc>
          <w:tcPr>
            <w:tcW w:w="2410" w:type="dxa"/>
            <w:tcBorders>
              <w:top w:val="nil"/>
              <w:left w:val="nil"/>
              <w:bottom w:val="single" w:sz="4" w:space="0" w:color="9BC2E6"/>
              <w:right w:val="nil"/>
            </w:tcBorders>
            <w:shd w:val="clear" w:color="000000" w:fill="FCE4D6"/>
            <w:noWrap/>
            <w:vAlign w:val="bottom"/>
            <w:hideMark/>
          </w:tcPr>
          <w:p w14:paraId="3AB65F9C" w14:textId="77777777" w:rsidR="008E4670" w:rsidRPr="002A727F" w:rsidRDefault="009F5F34"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Pas</w:t>
            </w:r>
            <w:r w:rsidR="008E4670" w:rsidRPr="002A727F">
              <w:rPr>
                <w:rFonts w:ascii="Arial" w:eastAsia="Times New Roman" w:hAnsi="Arial" w:cs="Arial"/>
                <w:b/>
                <w:bCs/>
                <w:color w:val="000000"/>
                <w:lang w:eastAsia="en-GB"/>
              </w:rPr>
              <w:t>s y/n</w:t>
            </w:r>
          </w:p>
        </w:tc>
        <w:tc>
          <w:tcPr>
            <w:tcW w:w="584" w:type="dxa"/>
            <w:tcBorders>
              <w:top w:val="nil"/>
              <w:left w:val="nil"/>
              <w:bottom w:val="single" w:sz="4" w:space="0" w:color="9BC2E6"/>
              <w:right w:val="nil"/>
            </w:tcBorders>
            <w:shd w:val="clear" w:color="000000" w:fill="FCE4D6"/>
            <w:noWrap/>
            <w:vAlign w:val="bottom"/>
            <w:hideMark/>
          </w:tcPr>
          <w:p w14:paraId="017EC8D4"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BF</w:t>
            </w:r>
          </w:p>
        </w:tc>
        <w:tc>
          <w:tcPr>
            <w:tcW w:w="706" w:type="dxa"/>
            <w:tcBorders>
              <w:top w:val="nil"/>
              <w:left w:val="nil"/>
              <w:bottom w:val="single" w:sz="4" w:space="0" w:color="9BC2E6"/>
              <w:right w:val="nil"/>
            </w:tcBorders>
            <w:shd w:val="clear" w:color="000000" w:fill="FCE4D6"/>
            <w:noWrap/>
            <w:vAlign w:val="bottom"/>
            <w:hideMark/>
          </w:tcPr>
          <w:p w14:paraId="77EB28BB"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GF</w:t>
            </w:r>
          </w:p>
        </w:tc>
        <w:tc>
          <w:tcPr>
            <w:tcW w:w="706" w:type="dxa"/>
            <w:tcBorders>
              <w:top w:val="nil"/>
              <w:left w:val="nil"/>
              <w:bottom w:val="single" w:sz="4" w:space="0" w:color="9BC2E6"/>
              <w:right w:val="nil"/>
            </w:tcBorders>
            <w:shd w:val="clear" w:color="000000" w:fill="FCE4D6"/>
            <w:noWrap/>
            <w:vAlign w:val="bottom"/>
            <w:hideMark/>
          </w:tcPr>
          <w:p w14:paraId="13868539"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779" w:type="dxa"/>
            <w:tcBorders>
              <w:top w:val="nil"/>
              <w:left w:val="nil"/>
              <w:bottom w:val="single" w:sz="4" w:space="0" w:color="9BC2E6"/>
              <w:right w:val="nil"/>
            </w:tcBorders>
            <w:shd w:val="clear" w:color="DDEBF7" w:fill="FCE4D6"/>
            <w:noWrap/>
            <w:vAlign w:val="bottom"/>
            <w:hideMark/>
          </w:tcPr>
          <w:p w14:paraId="2AB1A151"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BF</w:t>
            </w:r>
          </w:p>
        </w:tc>
        <w:tc>
          <w:tcPr>
            <w:tcW w:w="779" w:type="dxa"/>
            <w:tcBorders>
              <w:top w:val="nil"/>
              <w:left w:val="nil"/>
              <w:bottom w:val="single" w:sz="4" w:space="0" w:color="9BC2E6"/>
              <w:right w:val="nil"/>
            </w:tcBorders>
            <w:shd w:val="clear" w:color="DDEBF7" w:fill="FCE4D6"/>
            <w:noWrap/>
            <w:vAlign w:val="bottom"/>
            <w:hideMark/>
          </w:tcPr>
          <w:p w14:paraId="7B867072"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GF</w:t>
            </w:r>
          </w:p>
        </w:tc>
        <w:tc>
          <w:tcPr>
            <w:tcW w:w="779" w:type="dxa"/>
            <w:tcBorders>
              <w:top w:val="nil"/>
              <w:left w:val="nil"/>
              <w:bottom w:val="single" w:sz="4" w:space="0" w:color="9BC2E6"/>
              <w:right w:val="nil"/>
            </w:tcBorders>
            <w:shd w:val="clear" w:color="DDEBF7" w:fill="FCE4D6"/>
            <w:noWrap/>
            <w:vAlign w:val="bottom"/>
            <w:hideMark/>
          </w:tcPr>
          <w:p w14:paraId="6F94C550"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8E4670" w:rsidRPr="002A727F" w14:paraId="356003A5" w14:textId="77777777" w:rsidTr="00906337">
        <w:trPr>
          <w:cantSplit/>
          <w:trHeight w:val="300"/>
        </w:trPr>
        <w:tc>
          <w:tcPr>
            <w:tcW w:w="2410" w:type="dxa"/>
            <w:tcBorders>
              <w:top w:val="nil"/>
              <w:left w:val="nil"/>
              <w:bottom w:val="nil"/>
              <w:right w:val="nil"/>
            </w:tcBorders>
            <w:shd w:val="clear" w:color="auto" w:fill="auto"/>
            <w:noWrap/>
            <w:vAlign w:val="bottom"/>
            <w:hideMark/>
          </w:tcPr>
          <w:p w14:paraId="15549450" w14:textId="77777777" w:rsidR="008E4670" w:rsidRPr="002A727F" w:rsidRDefault="008E4670"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N</w:t>
            </w:r>
          </w:p>
        </w:tc>
        <w:tc>
          <w:tcPr>
            <w:tcW w:w="584" w:type="dxa"/>
            <w:tcBorders>
              <w:top w:val="nil"/>
              <w:left w:val="nil"/>
              <w:bottom w:val="nil"/>
              <w:right w:val="nil"/>
            </w:tcBorders>
            <w:shd w:val="clear" w:color="auto" w:fill="auto"/>
            <w:noWrap/>
            <w:vAlign w:val="bottom"/>
            <w:hideMark/>
          </w:tcPr>
          <w:p w14:paraId="68CA90A2"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206</w:t>
            </w:r>
          </w:p>
        </w:tc>
        <w:tc>
          <w:tcPr>
            <w:tcW w:w="706" w:type="dxa"/>
            <w:tcBorders>
              <w:top w:val="nil"/>
              <w:left w:val="nil"/>
              <w:bottom w:val="nil"/>
              <w:right w:val="nil"/>
            </w:tcBorders>
            <w:shd w:val="clear" w:color="auto" w:fill="auto"/>
            <w:noWrap/>
            <w:vAlign w:val="bottom"/>
            <w:hideMark/>
          </w:tcPr>
          <w:p w14:paraId="3E1B934F"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979</w:t>
            </w:r>
          </w:p>
        </w:tc>
        <w:tc>
          <w:tcPr>
            <w:tcW w:w="706" w:type="dxa"/>
            <w:tcBorders>
              <w:top w:val="nil"/>
              <w:left w:val="nil"/>
              <w:bottom w:val="nil"/>
              <w:right w:val="nil"/>
            </w:tcBorders>
            <w:shd w:val="clear" w:color="auto" w:fill="auto"/>
            <w:noWrap/>
            <w:vAlign w:val="bottom"/>
            <w:hideMark/>
          </w:tcPr>
          <w:p w14:paraId="42EF0C39"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1185</w:t>
            </w:r>
          </w:p>
        </w:tc>
        <w:tc>
          <w:tcPr>
            <w:tcW w:w="779" w:type="dxa"/>
            <w:tcBorders>
              <w:top w:val="nil"/>
              <w:left w:val="nil"/>
              <w:bottom w:val="nil"/>
              <w:right w:val="nil"/>
            </w:tcBorders>
            <w:shd w:val="clear" w:color="auto" w:fill="auto"/>
            <w:noWrap/>
            <w:vAlign w:val="bottom"/>
            <w:hideMark/>
          </w:tcPr>
          <w:p w14:paraId="67B4CE55"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68%</w:t>
            </w:r>
          </w:p>
        </w:tc>
        <w:tc>
          <w:tcPr>
            <w:tcW w:w="779" w:type="dxa"/>
            <w:tcBorders>
              <w:top w:val="nil"/>
              <w:left w:val="nil"/>
              <w:bottom w:val="nil"/>
              <w:right w:val="nil"/>
            </w:tcBorders>
            <w:shd w:val="clear" w:color="auto" w:fill="auto"/>
            <w:noWrap/>
            <w:vAlign w:val="bottom"/>
            <w:hideMark/>
          </w:tcPr>
          <w:p w14:paraId="1E5C74BD"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74%</w:t>
            </w:r>
          </w:p>
        </w:tc>
        <w:tc>
          <w:tcPr>
            <w:tcW w:w="779" w:type="dxa"/>
            <w:tcBorders>
              <w:top w:val="nil"/>
              <w:left w:val="nil"/>
              <w:bottom w:val="nil"/>
              <w:right w:val="nil"/>
            </w:tcBorders>
            <w:shd w:val="clear" w:color="auto" w:fill="auto"/>
            <w:noWrap/>
            <w:vAlign w:val="bottom"/>
            <w:hideMark/>
          </w:tcPr>
          <w:p w14:paraId="5BF732AD"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68%</w:t>
            </w:r>
          </w:p>
        </w:tc>
      </w:tr>
      <w:tr w:rsidR="008E4670" w:rsidRPr="002A727F" w14:paraId="0374BDF7" w14:textId="77777777" w:rsidTr="00906337">
        <w:trPr>
          <w:cantSplit/>
          <w:trHeight w:val="300"/>
        </w:trPr>
        <w:tc>
          <w:tcPr>
            <w:tcW w:w="2410" w:type="dxa"/>
            <w:tcBorders>
              <w:top w:val="nil"/>
              <w:left w:val="nil"/>
              <w:bottom w:val="nil"/>
              <w:right w:val="nil"/>
            </w:tcBorders>
            <w:shd w:val="clear" w:color="auto" w:fill="auto"/>
            <w:noWrap/>
            <w:vAlign w:val="bottom"/>
            <w:hideMark/>
          </w:tcPr>
          <w:p w14:paraId="3F78A0E4" w14:textId="77777777" w:rsidR="008E4670" w:rsidRPr="002A727F" w:rsidRDefault="008E4670"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Y</w:t>
            </w:r>
          </w:p>
        </w:tc>
        <w:tc>
          <w:tcPr>
            <w:tcW w:w="584" w:type="dxa"/>
            <w:tcBorders>
              <w:top w:val="nil"/>
              <w:left w:val="nil"/>
              <w:bottom w:val="nil"/>
              <w:right w:val="nil"/>
            </w:tcBorders>
            <w:shd w:val="clear" w:color="auto" w:fill="auto"/>
            <w:noWrap/>
            <w:vAlign w:val="bottom"/>
            <w:hideMark/>
          </w:tcPr>
          <w:p w14:paraId="11C11D67"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96</w:t>
            </w:r>
          </w:p>
        </w:tc>
        <w:tc>
          <w:tcPr>
            <w:tcW w:w="706" w:type="dxa"/>
            <w:tcBorders>
              <w:top w:val="nil"/>
              <w:left w:val="nil"/>
              <w:bottom w:val="nil"/>
              <w:right w:val="nil"/>
            </w:tcBorders>
            <w:shd w:val="clear" w:color="auto" w:fill="auto"/>
            <w:noWrap/>
            <w:vAlign w:val="bottom"/>
            <w:hideMark/>
          </w:tcPr>
          <w:p w14:paraId="3891B257"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337</w:t>
            </w:r>
          </w:p>
        </w:tc>
        <w:tc>
          <w:tcPr>
            <w:tcW w:w="706" w:type="dxa"/>
            <w:tcBorders>
              <w:top w:val="nil"/>
              <w:left w:val="nil"/>
              <w:bottom w:val="nil"/>
              <w:right w:val="nil"/>
            </w:tcBorders>
            <w:shd w:val="clear" w:color="auto" w:fill="auto"/>
            <w:noWrap/>
            <w:vAlign w:val="bottom"/>
            <w:hideMark/>
          </w:tcPr>
          <w:p w14:paraId="487376BE"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433</w:t>
            </w:r>
          </w:p>
        </w:tc>
        <w:tc>
          <w:tcPr>
            <w:tcW w:w="779" w:type="dxa"/>
            <w:tcBorders>
              <w:top w:val="nil"/>
              <w:left w:val="nil"/>
              <w:bottom w:val="nil"/>
              <w:right w:val="nil"/>
            </w:tcBorders>
            <w:shd w:val="clear" w:color="auto" w:fill="auto"/>
            <w:noWrap/>
            <w:vAlign w:val="bottom"/>
            <w:hideMark/>
          </w:tcPr>
          <w:p w14:paraId="109F2746"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32%</w:t>
            </w:r>
          </w:p>
        </w:tc>
        <w:tc>
          <w:tcPr>
            <w:tcW w:w="779" w:type="dxa"/>
            <w:tcBorders>
              <w:top w:val="nil"/>
              <w:left w:val="nil"/>
              <w:bottom w:val="nil"/>
              <w:right w:val="nil"/>
            </w:tcBorders>
            <w:shd w:val="clear" w:color="auto" w:fill="auto"/>
            <w:noWrap/>
            <w:vAlign w:val="bottom"/>
            <w:hideMark/>
          </w:tcPr>
          <w:p w14:paraId="44B27083"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26%</w:t>
            </w:r>
          </w:p>
        </w:tc>
        <w:tc>
          <w:tcPr>
            <w:tcW w:w="779" w:type="dxa"/>
            <w:tcBorders>
              <w:top w:val="nil"/>
              <w:left w:val="nil"/>
              <w:bottom w:val="nil"/>
              <w:right w:val="nil"/>
            </w:tcBorders>
            <w:shd w:val="clear" w:color="auto" w:fill="auto"/>
            <w:noWrap/>
            <w:vAlign w:val="bottom"/>
            <w:hideMark/>
          </w:tcPr>
          <w:p w14:paraId="0C932164" w14:textId="77777777" w:rsidR="008E4670" w:rsidRPr="002A727F" w:rsidRDefault="008E4670" w:rsidP="009F4175">
            <w:pPr>
              <w:keepNext/>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32%</w:t>
            </w:r>
          </w:p>
        </w:tc>
      </w:tr>
      <w:tr w:rsidR="008E4670" w:rsidRPr="002A727F" w14:paraId="5CF0D1AE" w14:textId="77777777" w:rsidTr="00906337">
        <w:trPr>
          <w:cantSplit/>
          <w:trHeight w:val="300"/>
        </w:trPr>
        <w:tc>
          <w:tcPr>
            <w:tcW w:w="2410" w:type="dxa"/>
            <w:tcBorders>
              <w:top w:val="single" w:sz="4" w:space="0" w:color="9BC2E6"/>
              <w:left w:val="nil"/>
              <w:bottom w:val="nil"/>
              <w:right w:val="nil"/>
            </w:tcBorders>
            <w:shd w:val="clear" w:color="000000" w:fill="FCE4D6"/>
            <w:noWrap/>
            <w:vAlign w:val="bottom"/>
            <w:hideMark/>
          </w:tcPr>
          <w:p w14:paraId="30A86EE5" w14:textId="77777777" w:rsidR="008E4670" w:rsidRPr="002A727F" w:rsidRDefault="008E4670"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584" w:type="dxa"/>
            <w:tcBorders>
              <w:top w:val="single" w:sz="4" w:space="0" w:color="9BC2E6"/>
              <w:left w:val="nil"/>
              <w:bottom w:val="nil"/>
              <w:right w:val="nil"/>
            </w:tcBorders>
            <w:shd w:val="clear" w:color="000000" w:fill="FCE4D6"/>
            <w:noWrap/>
            <w:vAlign w:val="bottom"/>
            <w:hideMark/>
          </w:tcPr>
          <w:p w14:paraId="48B30994" w14:textId="77777777" w:rsidR="008E4670" w:rsidRPr="002A727F" w:rsidRDefault="008E4670" w:rsidP="009F4175">
            <w:pPr>
              <w:keepNext/>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302</w:t>
            </w:r>
          </w:p>
        </w:tc>
        <w:tc>
          <w:tcPr>
            <w:tcW w:w="706" w:type="dxa"/>
            <w:tcBorders>
              <w:top w:val="single" w:sz="4" w:space="0" w:color="9BC2E6"/>
              <w:left w:val="nil"/>
              <w:bottom w:val="nil"/>
              <w:right w:val="nil"/>
            </w:tcBorders>
            <w:shd w:val="clear" w:color="000000" w:fill="FCE4D6"/>
            <w:noWrap/>
            <w:vAlign w:val="bottom"/>
            <w:hideMark/>
          </w:tcPr>
          <w:p w14:paraId="17834A0F" w14:textId="77777777" w:rsidR="008E4670" w:rsidRPr="002A727F" w:rsidRDefault="008E4670" w:rsidP="009F4175">
            <w:pPr>
              <w:keepNext/>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1316</w:t>
            </w:r>
          </w:p>
        </w:tc>
        <w:tc>
          <w:tcPr>
            <w:tcW w:w="706" w:type="dxa"/>
            <w:tcBorders>
              <w:top w:val="single" w:sz="4" w:space="0" w:color="9BC2E6"/>
              <w:left w:val="nil"/>
              <w:bottom w:val="nil"/>
              <w:right w:val="nil"/>
            </w:tcBorders>
            <w:shd w:val="clear" w:color="000000" w:fill="FCE4D6"/>
            <w:noWrap/>
            <w:vAlign w:val="bottom"/>
            <w:hideMark/>
          </w:tcPr>
          <w:p w14:paraId="22BCEC61" w14:textId="77777777" w:rsidR="008E4670" w:rsidRPr="002A727F" w:rsidRDefault="008E4670" w:rsidP="009F4175">
            <w:pPr>
              <w:keepNext/>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1618</w:t>
            </w:r>
          </w:p>
        </w:tc>
        <w:tc>
          <w:tcPr>
            <w:tcW w:w="779" w:type="dxa"/>
            <w:tcBorders>
              <w:top w:val="nil"/>
              <w:left w:val="nil"/>
              <w:bottom w:val="nil"/>
              <w:right w:val="nil"/>
            </w:tcBorders>
            <w:shd w:val="clear" w:color="000000" w:fill="FCE4D6"/>
            <w:noWrap/>
            <w:vAlign w:val="bottom"/>
            <w:hideMark/>
          </w:tcPr>
          <w:p w14:paraId="44C5114A" w14:textId="77777777" w:rsidR="008E4670" w:rsidRPr="002A727F" w:rsidRDefault="008E4670" w:rsidP="009F4175">
            <w:pPr>
              <w:keepNext/>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79" w:type="dxa"/>
            <w:tcBorders>
              <w:top w:val="nil"/>
              <w:left w:val="nil"/>
              <w:bottom w:val="nil"/>
              <w:right w:val="nil"/>
            </w:tcBorders>
            <w:shd w:val="clear" w:color="000000" w:fill="FCE4D6"/>
            <w:noWrap/>
            <w:vAlign w:val="bottom"/>
            <w:hideMark/>
          </w:tcPr>
          <w:p w14:paraId="57352BBB" w14:textId="77777777" w:rsidR="008E4670" w:rsidRPr="002A727F" w:rsidRDefault="008E4670" w:rsidP="009F4175">
            <w:pPr>
              <w:keepNext/>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79" w:type="dxa"/>
            <w:tcBorders>
              <w:top w:val="nil"/>
              <w:left w:val="nil"/>
              <w:bottom w:val="nil"/>
              <w:right w:val="nil"/>
            </w:tcBorders>
            <w:shd w:val="clear" w:color="000000" w:fill="FCE4D6"/>
            <w:noWrap/>
            <w:vAlign w:val="bottom"/>
            <w:hideMark/>
          </w:tcPr>
          <w:p w14:paraId="2DDB9BB2" w14:textId="77777777" w:rsidR="008E4670" w:rsidRPr="002A727F" w:rsidRDefault="008E4670" w:rsidP="009F4175">
            <w:pPr>
              <w:keepNext/>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r>
    </w:tbl>
    <w:p w14:paraId="1DA8EE22" w14:textId="77777777" w:rsidR="008E4670" w:rsidRPr="002A727F" w:rsidRDefault="008E4670" w:rsidP="008E4670">
      <w:pPr>
        <w:pStyle w:val="ListParagraph"/>
        <w:ind w:left="680"/>
        <w:rPr>
          <w:rFonts w:ascii="Arial" w:hAnsi="Arial" w:cs="Arial"/>
          <w:u w:val="single"/>
        </w:rPr>
      </w:pPr>
    </w:p>
    <w:p w14:paraId="1DC70D47" w14:textId="081D401F" w:rsidR="00906337" w:rsidRPr="00DF0BC9" w:rsidRDefault="00906337" w:rsidP="00906337">
      <w:pPr>
        <w:pStyle w:val="Caption"/>
        <w:keepNext/>
        <w:rPr>
          <w:rFonts w:cs="Arial"/>
          <w:sz w:val="22"/>
          <w:szCs w:val="22"/>
        </w:rPr>
      </w:pPr>
      <w:r w:rsidRPr="00DF0BC9">
        <w:rPr>
          <w:rFonts w:cs="Arial"/>
          <w:sz w:val="22"/>
          <w:szCs w:val="22"/>
        </w:rPr>
        <w:t>Greenfield/brownfield: number of fails</w:t>
      </w:r>
    </w:p>
    <w:tbl>
      <w:tblPr>
        <w:tblW w:w="6850" w:type="dxa"/>
        <w:tblInd w:w="709" w:type="dxa"/>
        <w:tblLook w:val="04A0" w:firstRow="1" w:lastRow="0" w:firstColumn="1" w:lastColumn="0" w:noHBand="0" w:noVBand="1"/>
        <w:tblDescription w:val="Greenfield/brownfield: number of fails"/>
      </w:tblPr>
      <w:tblGrid>
        <w:gridCol w:w="2440"/>
        <w:gridCol w:w="600"/>
        <w:gridCol w:w="706"/>
        <w:gridCol w:w="706"/>
        <w:gridCol w:w="779"/>
        <w:gridCol w:w="779"/>
        <w:gridCol w:w="840"/>
      </w:tblGrid>
      <w:tr w:rsidR="00E042E5" w:rsidRPr="002A727F" w14:paraId="0DF9D3DC" w14:textId="77777777" w:rsidTr="00906337">
        <w:trPr>
          <w:trHeight w:val="229"/>
        </w:trPr>
        <w:tc>
          <w:tcPr>
            <w:tcW w:w="2440" w:type="dxa"/>
            <w:tcBorders>
              <w:top w:val="nil"/>
              <w:left w:val="nil"/>
              <w:bottom w:val="nil"/>
              <w:right w:val="nil"/>
            </w:tcBorders>
            <w:shd w:val="clear" w:color="DDEBF7" w:fill="DDEBF7"/>
            <w:vAlign w:val="bottom"/>
            <w:hideMark/>
          </w:tcPr>
          <w:p w14:paraId="74C453BB" w14:textId="77777777" w:rsidR="00E042E5" w:rsidRPr="002A727F" w:rsidRDefault="00E042E5"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Greenfield / Brownfield</w:t>
            </w:r>
          </w:p>
        </w:tc>
        <w:tc>
          <w:tcPr>
            <w:tcW w:w="2012" w:type="dxa"/>
            <w:gridSpan w:val="3"/>
            <w:tcBorders>
              <w:top w:val="nil"/>
              <w:left w:val="nil"/>
              <w:bottom w:val="nil"/>
              <w:right w:val="nil"/>
            </w:tcBorders>
            <w:shd w:val="clear" w:color="DDEBF7" w:fill="DDEBF7"/>
            <w:noWrap/>
            <w:vAlign w:val="bottom"/>
            <w:hideMark/>
          </w:tcPr>
          <w:p w14:paraId="2ACD34C8" w14:textId="77777777" w:rsidR="00E042E5" w:rsidRPr="002A727F" w:rsidRDefault="00E042E5" w:rsidP="00102417">
            <w:pPr>
              <w:spacing w:after="0" w:line="240" w:lineRule="auto"/>
              <w:rPr>
                <w:rFonts w:ascii="Arial" w:eastAsia="Times New Roman" w:hAnsi="Arial" w:cs="Arial"/>
                <w:b/>
                <w:lang w:eastAsia="en-GB"/>
              </w:rPr>
            </w:pPr>
            <w:r w:rsidRPr="002A727F">
              <w:rPr>
                <w:rFonts w:ascii="Arial" w:eastAsia="Times New Roman" w:hAnsi="Arial" w:cs="Arial"/>
                <w:b/>
                <w:lang w:eastAsia="en-GB"/>
              </w:rPr>
              <w:t>Dwellings</w:t>
            </w:r>
          </w:p>
        </w:tc>
        <w:tc>
          <w:tcPr>
            <w:tcW w:w="1558" w:type="dxa"/>
            <w:gridSpan w:val="2"/>
            <w:tcBorders>
              <w:top w:val="nil"/>
              <w:left w:val="nil"/>
              <w:bottom w:val="nil"/>
              <w:right w:val="nil"/>
            </w:tcBorders>
            <w:shd w:val="clear" w:color="000000" w:fill="DDEBF7"/>
            <w:noWrap/>
            <w:vAlign w:val="bottom"/>
            <w:hideMark/>
          </w:tcPr>
          <w:p w14:paraId="1D6E9C46" w14:textId="77777777" w:rsidR="00E042E5" w:rsidRPr="002A727F" w:rsidRDefault="00E042E5"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Percentage</w:t>
            </w:r>
          </w:p>
        </w:tc>
        <w:tc>
          <w:tcPr>
            <w:tcW w:w="840" w:type="dxa"/>
            <w:tcBorders>
              <w:top w:val="nil"/>
              <w:left w:val="nil"/>
              <w:bottom w:val="nil"/>
              <w:right w:val="nil"/>
            </w:tcBorders>
            <w:shd w:val="clear" w:color="000000" w:fill="DDEBF7"/>
            <w:noWrap/>
            <w:vAlign w:val="bottom"/>
            <w:hideMark/>
          </w:tcPr>
          <w:p w14:paraId="376DE513" w14:textId="77777777" w:rsidR="00E042E5" w:rsidRPr="002A727F" w:rsidRDefault="00E042E5" w:rsidP="00102417">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 </w:t>
            </w:r>
          </w:p>
        </w:tc>
      </w:tr>
      <w:tr w:rsidR="00102417" w:rsidRPr="002A727F" w14:paraId="127B01C8" w14:textId="77777777" w:rsidTr="00906337">
        <w:trPr>
          <w:trHeight w:val="300"/>
        </w:trPr>
        <w:tc>
          <w:tcPr>
            <w:tcW w:w="2440" w:type="dxa"/>
            <w:tcBorders>
              <w:top w:val="nil"/>
              <w:left w:val="nil"/>
              <w:bottom w:val="single" w:sz="4" w:space="0" w:color="9BC2E6"/>
              <w:right w:val="nil"/>
            </w:tcBorders>
            <w:shd w:val="clear" w:color="DDEBF7" w:fill="DDEBF7"/>
            <w:noWrap/>
            <w:vAlign w:val="bottom"/>
            <w:hideMark/>
          </w:tcPr>
          <w:p w14:paraId="44415D1D" w14:textId="77777777" w:rsidR="00102417" w:rsidRPr="002A727F" w:rsidRDefault="00102417"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 of Fails</w:t>
            </w:r>
          </w:p>
        </w:tc>
        <w:tc>
          <w:tcPr>
            <w:tcW w:w="600" w:type="dxa"/>
            <w:tcBorders>
              <w:top w:val="nil"/>
              <w:left w:val="nil"/>
              <w:bottom w:val="single" w:sz="4" w:space="0" w:color="9BC2E6"/>
              <w:right w:val="nil"/>
            </w:tcBorders>
            <w:shd w:val="clear" w:color="DDEBF7" w:fill="DDEBF7"/>
            <w:noWrap/>
            <w:vAlign w:val="bottom"/>
            <w:hideMark/>
          </w:tcPr>
          <w:p w14:paraId="1A9DF23C" w14:textId="77777777" w:rsidR="00102417" w:rsidRPr="002A727F" w:rsidRDefault="00102417"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BF</w:t>
            </w:r>
          </w:p>
        </w:tc>
        <w:tc>
          <w:tcPr>
            <w:tcW w:w="706" w:type="dxa"/>
            <w:tcBorders>
              <w:top w:val="nil"/>
              <w:left w:val="nil"/>
              <w:bottom w:val="single" w:sz="4" w:space="0" w:color="9BC2E6"/>
              <w:right w:val="nil"/>
            </w:tcBorders>
            <w:shd w:val="clear" w:color="DDEBF7" w:fill="DDEBF7"/>
            <w:noWrap/>
            <w:vAlign w:val="bottom"/>
            <w:hideMark/>
          </w:tcPr>
          <w:p w14:paraId="3862B353" w14:textId="77777777" w:rsidR="00102417" w:rsidRPr="002A727F" w:rsidRDefault="00102417"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GF</w:t>
            </w:r>
          </w:p>
        </w:tc>
        <w:tc>
          <w:tcPr>
            <w:tcW w:w="706" w:type="dxa"/>
            <w:tcBorders>
              <w:top w:val="nil"/>
              <w:left w:val="nil"/>
              <w:bottom w:val="single" w:sz="4" w:space="0" w:color="9BC2E6"/>
              <w:right w:val="nil"/>
            </w:tcBorders>
            <w:shd w:val="clear" w:color="DDEBF7" w:fill="DDEBF7"/>
            <w:noWrap/>
            <w:vAlign w:val="bottom"/>
            <w:hideMark/>
          </w:tcPr>
          <w:p w14:paraId="3D865497" w14:textId="77777777" w:rsidR="00102417" w:rsidRPr="002A727F" w:rsidRDefault="00102417"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779" w:type="dxa"/>
            <w:tcBorders>
              <w:top w:val="nil"/>
              <w:left w:val="nil"/>
              <w:bottom w:val="single" w:sz="4" w:space="0" w:color="9BC2E6"/>
              <w:right w:val="nil"/>
            </w:tcBorders>
            <w:shd w:val="clear" w:color="DDEBF7" w:fill="DDEBF7"/>
            <w:noWrap/>
            <w:vAlign w:val="bottom"/>
            <w:hideMark/>
          </w:tcPr>
          <w:p w14:paraId="6567EBBC" w14:textId="77777777" w:rsidR="00102417" w:rsidRPr="002A727F" w:rsidRDefault="00102417"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BF</w:t>
            </w:r>
          </w:p>
        </w:tc>
        <w:tc>
          <w:tcPr>
            <w:tcW w:w="779" w:type="dxa"/>
            <w:tcBorders>
              <w:top w:val="nil"/>
              <w:left w:val="nil"/>
              <w:bottom w:val="single" w:sz="4" w:space="0" w:color="9BC2E6"/>
              <w:right w:val="nil"/>
            </w:tcBorders>
            <w:shd w:val="clear" w:color="DDEBF7" w:fill="DDEBF7"/>
            <w:noWrap/>
            <w:vAlign w:val="bottom"/>
            <w:hideMark/>
          </w:tcPr>
          <w:p w14:paraId="5ECB850E" w14:textId="77777777" w:rsidR="00102417" w:rsidRPr="002A727F" w:rsidRDefault="00102417"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GF</w:t>
            </w:r>
          </w:p>
        </w:tc>
        <w:tc>
          <w:tcPr>
            <w:tcW w:w="840" w:type="dxa"/>
            <w:tcBorders>
              <w:top w:val="nil"/>
              <w:left w:val="nil"/>
              <w:bottom w:val="single" w:sz="4" w:space="0" w:color="9BC2E6"/>
              <w:right w:val="nil"/>
            </w:tcBorders>
            <w:shd w:val="clear" w:color="DDEBF7" w:fill="DDEBF7"/>
            <w:noWrap/>
            <w:vAlign w:val="bottom"/>
            <w:hideMark/>
          </w:tcPr>
          <w:p w14:paraId="40BC4A4B" w14:textId="77777777" w:rsidR="00102417" w:rsidRPr="002A727F" w:rsidRDefault="00102417"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102417" w:rsidRPr="002A727F" w14:paraId="78D9CF75" w14:textId="77777777" w:rsidTr="00906337">
        <w:trPr>
          <w:trHeight w:val="300"/>
        </w:trPr>
        <w:tc>
          <w:tcPr>
            <w:tcW w:w="2440" w:type="dxa"/>
            <w:tcBorders>
              <w:top w:val="nil"/>
              <w:left w:val="nil"/>
              <w:bottom w:val="nil"/>
              <w:right w:val="nil"/>
            </w:tcBorders>
            <w:shd w:val="clear" w:color="auto" w:fill="auto"/>
            <w:noWrap/>
            <w:vAlign w:val="bottom"/>
            <w:hideMark/>
          </w:tcPr>
          <w:p w14:paraId="140003AA" w14:textId="77777777" w:rsidR="00102417" w:rsidRPr="002A727F" w:rsidRDefault="00102417" w:rsidP="00102417">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600" w:type="dxa"/>
            <w:tcBorders>
              <w:top w:val="nil"/>
              <w:left w:val="nil"/>
              <w:bottom w:val="nil"/>
              <w:right w:val="nil"/>
            </w:tcBorders>
            <w:shd w:val="clear" w:color="auto" w:fill="auto"/>
            <w:noWrap/>
            <w:vAlign w:val="bottom"/>
            <w:hideMark/>
          </w:tcPr>
          <w:p w14:paraId="5F995876"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w:t>
            </w:r>
          </w:p>
        </w:tc>
        <w:tc>
          <w:tcPr>
            <w:tcW w:w="706" w:type="dxa"/>
            <w:tcBorders>
              <w:top w:val="nil"/>
              <w:left w:val="nil"/>
              <w:bottom w:val="nil"/>
              <w:right w:val="nil"/>
            </w:tcBorders>
            <w:shd w:val="clear" w:color="auto" w:fill="auto"/>
            <w:noWrap/>
            <w:vAlign w:val="bottom"/>
            <w:hideMark/>
          </w:tcPr>
          <w:p w14:paraId="18E3A08E"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41</w:t>
            </w:r>
          </w:p>
        </w:tc>
        <w:tc>
          <w:tcPr>
            <w:tcW w:w="706" w:type="dxa"/>
            <w:tcBorders>
              <w:top w:val="nil"/>
              <w:left w:val="nil"/>
              <w:bottom w:val="nil"/>
              <w:right w:val="nil"/>
            </w:tcBorders>
            <w:shd w:val="clear" w:color="auto" w:fill="auto"/>
            <w:noWrap/>
            <w:vAlign w:val="bottom"/>
            <w:hideMark/>
          </w:tcPr>
          <w:p w14:paraId="6F931A76"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79</w:t>
            </w:r>
          </w:p>
        </w:tc>
        <w:tc>
          <w:tcPr>
            <w:tcW w:w="779" w:type="dxa"/>
            <w:tcBorders>
              <w:top w:val="nil"/>
              <w:left w:val="nil"/>
              <w:bottom w:val="nil"/>
              <w:right w:val="nil"/>
            </w:tcBorders>
            <w:shd w:val="clear" w:color="auto" w:fill="auto"/>
            <w:noWrap/>
            <w:vAlign w:val="bottom"/>
            <w:hideMark/>
          </w:tcPr>
          <w:p w14:paraId="796B0784"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13%</w:t>
            </w:r>
          </w:p>
        </w:tc>
        <w:tc>
          <w:tcPr>
            <w:tcW w:w="779" w:type="dxa"/>
            <w:tcBorders>
              <w:top w:val="nil"/>
              <w:left w:val="nil"/>
              <w:bottom w:val="nil"/>
              <w:right w:val="nil"/>
            </w:tcBorders>
            <w:shd w:val="clear" w:color="auto" w:fill="auto"/>
            <w:noWrap/>
            <w:vAlign w:val="bottom"/>
            <w:hideMark/>
          </w:tcPr>
          <w:p w14:paraId="1A0C4D77"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840" w:type="dxa"/>
            <w:tcBorders>
              <w:top w:val="nil"/>
              <w:left w:val="nil"/>
              <w:bottom w:val="nil"/>
              <w:right w:val="nil"/>
            </w:tcBorders>
            <w:shd w:val="clear" w:color="auto" w:fill="auto"/>
            <w:noWrap/>
            <w:vAlign w:val="bottom"/>
            <w:hideMark/>
          </w:tcPr>
          <w:p w14:paraId="6504811B" w14:textId="57EE96F9" w:rsidR="00102417" w:rsidRPr="002A727F" w:rsidRDefault="00340D72" w:rsidP="0010241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4.9</w:t>
            </w:r>
            <w:r w:rsidR="00102417" w:rsidRPr="002A727F">
              <w:rPr>
                <w:rFonts w:ascii="Arial" w:eastAsia="Times New Roman" w:hAnsi="Arial" w:cs="Arial"/>
                <w:color w:val="000000"/>
                <w:lang w:eastAsia="en-GB"/>
              </w:rPr>
              <w:t>%</w:t>
            </w:r>
          </w:p>
        </w:tc>
      </w:tr>
      <w:tr w:rsidR="00102417" w:rsidRPr="002A727F" w14:paraId="0EA23210" w14:textId="77777777" w:rsidTr="00906337">
        <w:trPr>
          <w:trHeight w:val="300"/>
        </w:trPr>
        <w:tc>
          <w:tcPr>
            <w:tcW w:w="2440" w:type="dxa"/>
            <w:tcBorders>
              <w:top w:val="nil"/>
              <w:left w:val="nil"/>
              <w:bottom w:val="nil"/>
              <w:right w:val="nil"/>
            </w:tcBorders>
            <w:shd w:val="clear" w:color="auto" w:fill="auto"/>
            <w:noWrap/>
            <w:vAlign w:val="bottom"/>
            <w:hideMark/>
          </w:tcPr>
          <w:p w14:paraId="56F8B5DC" w14:textId="77777777" w:rsidR="00102417" w:rsidRPr="002A727F" w:rsidRDefault="00102417" w:rsidP="00102417">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600" w:type="dxa"/>
            <w:tcBorders>
              <w:top w:val="nil"/>
              <w:left w:val="nil"/>
              <w:bottom w:val="nil"/>
              <w:right w:val="nil"/>
            </w:tcBorders>
            <w:shd w:val="clear" w:color="auto" w:fill="auto"/>
            <w:noWrap/>
            <w:vAlign w:val="bottom"/>
            <w:hideMark/>
          </w:tcPr>
          <w:p w14:paraId="1E65AA97"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83</w:t>
            </w:r>
          </w:p>
        </w:tc>
        <w:tc>
          <w:tcPr>
            <w:tcW w:w="706" w:type="dxa"/>
            <w:tcBorders>
              <w:top w:val="nil"/>
              <w:left w:val="nil"/>
              <w:bottom w:val="nil"/>
              <w:right w:val="nil"/>
            </w:tcBorders>
            <w:shd w:val="clear" w:color="auto" w:fill="auto"/>
            <w:noWrap/>
            <w:vAlign w:val="bottom"/>
            <w:hideMark/>
          </w:tcPr>
          <w:p w14:paraId="3D4E2B63"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229</w:t>
            </w:r>
          </w:p>
        </w:tc>
        <w:tc>
          <w:tcPr>
            <w:tcW w:w="706" w:type="dxa"/>
            <w:tcBorders>
              <w:top w:val="nil"/>
              <w:left w:val="nil"/>
              <w:bottom w:val="nil"/>
              <w:right w:val="nil"/>
            </w:tcBorders>
            <w:shd w:val="clear" w:color="auto" w:fill="auto"/>
            <w:noWrap/>
            <w:vAlign w:val="bottom"/>
            <w:hideMark/>
          </w:tcPr>
          <w:p w14:paraId="7AE34835"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312</w:t>
            </w:r>
          </w:p>
        </w:tc>
        <w:tc>
          <w:tcPr>
            <w:tcW w:w="779" w:type="dxa"/>
            <w:tcBorders>
              <w:top w:val="nil"/>
              <w:left w:val="nil"/>
              <w:bottom w:val="nil"/>
              <w:right w:val="nil"/>
            </w:tcBorders>
            <w:shd w:val="clear" w:color="auto" w:fill="auto"/>
            <w:noWrap/>
            <w:vAlign w:val="bottom"/>
            <w:hideMark/>
          </w:tcPr>
          <w:p w14:paraId="7C5611E3"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27%</w:t>
            </w:r>
          </w:p>
        </w:tc>
        <w:tc>
          <w:tcPr>
            <w:tcW w:w="779" w:type="dxa"/>
            <w:tcBorders>
              <w:top w:val="nil"/>
              <w:left w:val="nil"/>
              <w:bottom w:val="nil"/>
              <w:right w:val="nil"/>
            </w:tcBorders>
            <w:shd w:val="clear" w:color="auto" w:fill="auto"/>
            <w:noWrap/>
            <w:vAlign w:val="bottom"/>
            <w:hideMark/>
          </w:tcPr>
          <w:p w14:paraId="0CF91C64"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17%</w:t>
            </w:r>
          </w:p>
        </w:tc>
        <w:tc>
          <w:tcPr>
            <w:tcW w:w="840" w:type="dxa"/>
            <w:tcBorders>
              <w:top w:val="nil"/>
              <w:left w:val="nil"/>
              <w:bottom w:val="nil"/>
              <w:right w:val="nil"/>
            </w:tcBorders>
            <w:shd w:val="clear" w:color="auto" w:fill="auto"/>
            <w:noWrap/>
            <w:vAlign w:val="bottom"/>
            <w:hideMark/>
          </w:tcPr>
          <w:p w14:paraId="4BC2E399" w14:textId="0B0BF5D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19</w:t>
            </w:r>
            <w:r w:rsidR="00340D72">
              <w:rPr>
                <w:rFonts w:ascii="Arial" w:eastAsia="Times New Roman" w:hAnsi="Arial" w:cs="Arial"/>
                <w:color w:val="000000"/>
                <w:lang w:eastAsia="en-GB"/>
              </w:rPr>
              <w:t>.3</w:t>
            </w:r>
            <w:r w:rsidRPr="002A727F">
              <w:rPr>
                <w:rFonts w:ascii="Arial" w:eastAsia="Times New Roman" w:hAnsi="Arial" w:cs="Arial"/>
                <w:color w:val="000000"/>
                <w:lang w:eastAsia="en-GB"/>
              </w:rPr>
              <w:t>%</w:t>
            </w:r>
          </w:p>
        </w:tc>
      </w:tr>
      <w:tr w:rsidR="00102417" w:rsidRPr="002A727F" w14:paraId="1A6B09B5" w14:textId="77777777" w:rsidTr="00906337">
        <w:trPr>
          <w:trHeight w:val="300"/>
        </w:trPr>
        <w:tc>
          <w:tcPr>
            <w:tcW w:w="2440" w:type="dxa"/>
            <w:tcBorders>
              <w:top w:val="nil"/>
              <w:left w:val="nil"/>
              <w:bottom w:val="nil"/>
              <w:right w:val="nil"/>
            </w:tcBorders>
            <w:shd w:val="clear" w:color="auto" w:fill="auto"/>
            <w:noWrap/>
            <w:vAlign w:val="bottom"/>
            <w:hideMark/>
          </w:tcPr>
          <w:p w14:paraId="7F673C3E" w14:textId="77777777" w:rsidR="00102417" w:rsidRPr="002A727F" w:rsidRDefault="00102417" w:rsidP="00102417">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600" w:type="dxa"/>
            <w:tcBorders>
              <w:top w:val="nil"/>
              <w:left w:val="nil"/>
              <w:bottom w:val="nil"/>
              <w:right w:val="nil"/>
            </w:tcBorders>
            <w:shd w:val="clear" w:color="auto" w:fill="auto"/>
            <w:noWrap/>
            <w:vAlign w:val="bottom"/>
            <w:hideMark/>
          </w:tcPr>
          <w:p w14:paraId="367F0BB6"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82</w:t>
            </w:r>
          </w:p>
        </w:tc>
        <w:tc>
          <w:tcPr>
            <w:tcW w:w="706" w:type="dxa"/>
            <w:tcBorders>
              <w:top w:val="nil"/>
              <w:left w:val="nil"/>
              <w:bottom w:val="nil"/>
              <w:right w:val="nil"/>
            </w:tcBorders>
            <w:shd w:val="clear" w:color="auto" w:fill="auto"/>
            <w:noWrap/>
            <w:vAlign w:val="bottom"/>
            <w:hideMark/>
          </w:tcPr>
          <w:p w14:paraId="42F12241"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290</w:t>
            </w:r>
          </w:p>
        </w:tc>
        <w:tc>
          <w:tcPr>
            <w:tcW w:w="706" w:type="dxa"/>
            <w:tcBorders>
              <w:top w:val="nil"/>
              <w:left w:val="nil"/>
              <w:bottom w:val="nil"/>
              <w:right w:val="nil"/>
            </w:tcBorders>
            <w:shd w:val="clear" w:color="auto" w:fill="auto"/>
            <w:noWrap/>
            <w:vAlign w:val="bottom"/>
            <w:hideMark/>
          </w:tcPr>
          <w:p w14:paraId="37BBE8FC"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372</w:t>
            </w:r>
          </w:p>
        </w:tc>
        <w:tc>
          <w:tcPr>
            <w:tcW w:w="779" w:type="dxa"/>
            <w:tcBorders>
              <w:top w:val="nil"/>
              <w:left w:val="nil"/>
              <w:bottom w:val="nil"/>
              <w:right w:val="nil"/>
            </w:tcBorders>
            <w:shd w:val="clear" w:color="auto" w:fill="auto"/>
            <w:noWrap/>
            <w:vAlign w:val="bottom"/>
            <w:hideMark/>
          </w:tcPr>
          <w:p w14:paraId="3EE5EF6D"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27%</w:t>
            </w:r>
          </w:p>
        </w:tc>
        <w:tc>
          <w:tcPr>
            <w:tcW w:w="779" w:type="dxa"/>
            <w:tcBorders>
              <w:top w:val="nil"/>
              <w:left w:val="nil"/>
              <w:bottom w:val="nil"/>
              <w:right w:val="nil"/>
            </w:tcBorders>
            <w:shd w:val="clear" w:color="auto" w:fill="auto"/>
            <w:noWrap/>
            <w:vAlign w:val="bottom"/>
            <w:hideMark/>
          </w:tcPr>
          <w:p w14:paraId="161F074F"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22%</w:t>
            </w:r>
          </w:p>
        </w:tc>
        <w:tc>
          <w:tcPr>
            <w:tcW w:w="840" w:type="dxa"/>
            <w:tcBorders>
              <w:top w:val="nil"/>
              <w:left w:val="nil"/>
              <w:bottom w:val="nil"/>
              <w:right w:val="nil"/>
            </w:tcBorders>
            <w:shd w:val="clear" w:color="auto" w:fill="auto"/>
            <w:noWrap/>
            <w:vAlign w:val="bottom"/>
            <w:hideMark/>
          </w:tcPr>
          <w:p w14:paraId="3F682BF4"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w:t>
            </w:r>
          </w:p>
        </w:tc>
      </w:tr>
      <w:tr w:rsidR="00102417" w:rsidRPr="002A727F" w14:paraId="5535342C" w14:textId="77777777" w:rsidTr="00906337">
        <w:trPr>
          <w:trHeight w:val="300"/>
        </w:trPr>
        <w:tc>
          <w:tcPr>
            <w:tcW w:w="2440" w:type="dxa"/>
            <w:tcBorders>
              <w:top w:val="nil"/>
              <w:left w:val="nil"/>
              <w:bottom w:val="nil"/>
              <w:right w:val="nil"/>
            </w:tcBorders>
            <w:shd w:val="clear" w:color="auto" w:fill="auto"/>
            <w:noWrap/>
            <w:vAlign w:val="bottom"/>
            <w:hideMark/>
          </w:tcPr>
          <w:p w14:paraId="176024F8" w14:textId="77777777" w:rsidR="00102417" w:rsidRPr="002A727F" w:rsidRDefault="00102417" w:rsidP="00102417">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600" w:type="dxa"/>
            <w:tcBorders>
              <w:top w:val="nil"/>
              <w:left w:val="nil"/>
              <w:bottom w:val="nil"/>
              <w:right w:val="nil"/>
            </w:tcBorders>
            <w:shd w:val="clear" w:color="auto" w:fill="auto"/>
            <w:noWrap/>
            <w:vAlign w:val="bottom"/>
            <w:hideMark/>
          </w:tcPr>
          <w:p w14:paraId="5E770B1E"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48</w:t>
            </w:r>
          </w:p>
        </w:tc>
        <w:tc>
          <w:tcPr>
            <w:tcW w:w="706" w:type="dxa"/>
            <w:tcBorders>
              <w:top w:val="nil"/>
              <w:left w:val="nil"/>
              <w:bottom w:val="nil"/>
              <w:right w:val="nil"/>
            </w:tcBorders>
            <w:shd w:val="clear" w:color="auto" w:fill="auto"/>
            <w:noWrap/>
            <w:vAlign w:val="bottom"/>
            <w:hideMark/>
          </w:tcPr>
          <w:p w14:paraId="17F2739D"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371</w:t>
            </w:r>
          </w:p>
        </w:tc>
        <w:tc>
          <w:tcPr>
            <w:tcW w:w="706" w:type="dxa"/>
            <w:tcBorders>
              <w:top w:val="nil"/>
              <w:left w:val="nil"/>
              <w:bottom w:val="nil"/>
              <w:right w:val="nil"/>
            </w:tcBorders>
            <w:shd w:val="clear" w:color="auto" w:fill="auto"/>
            <w:noWrap/>
            <w:vAlign w:val="bottom"/>
            <w:hideMark/>
          </w:tcPr>
          <w:p w14:paraId="4B4A0F39"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419</w:t>
            </w:r>
          </w:p>
        </w:tc>
        <w:tc>
          <w:tcPr>
            <w:tcW w:w="779" w:type="dxa"/>
            <w:tcBorders>
              <w:top w:val="nil"/>
              <w:left w:val="nil"/>
              <w:bottom w:val="nil"/>
              <w:right w:val="nil"/>
            </w:tcBorders>
            <w:shd w:val="clear" w:color="auto" w:fill="auto"/>
            <w:noWrap/>
            <w:vAlign w:val="bottom"/>
            <w:hideMark/>
          </w:tcPr>
          <w:p w14:paraId="7336D898"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16%</w:t>
            </w:r>
          </w:p>
        </w:tc>
        <w:tc>
          <w:tcPr>
            <w:tcW w:w="779" w:type="dxa"/>
            <w:tcBorders>
              <w:top w:val="nil"/>
              <w:left w:val="nil"/>
              <w:bottom w:val="nil"/>
              <w:right w:val="nil"/>
            </w:tcBorders>
            <w:shd w:val="clear" w:color="auto" w:fill="auto"/>
            <w:noWrap/>
            <w:vAlign w:val="bottom"/>
            <w:hideMark/>
          </w:tcPr>
          <w:p w14:paraId="1A2025B9"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28%</w:t>
            </w:r>
          </w:p>
        </w:tc>
        <w:tc>
          <w:tcPr>
            <w:tcW w:w="840" w:type="dxa"/>
            <w:tcBorders>
              <w:top w:val="nil"/>
              <w:left w:val="nil"/>
              <w:bottom w:val="nil"/>
              <w:right w:val="nil"/>
            </w:tcBorders>
            <w:shd w:val="clear" w:color="auto" w:fill="auto"/>
            <w:noWrap/>
            <w:vAlign w:val="bottom"/>
            <w:hideMark/>
          </w:tcPr>
          <w:p w14:paraId="5E53F043" w14:textId="20CBDE18" w:rsidR="00102417" w:rsidRPr="002A727F" w:rsidRDefault="00340D72" w:rsidP="00102417">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25.9</w:t>
            </w:r>
            <w:r w:rsidR="00102417" w:rsidRPr="002A727F">
              <w:rPr>
                <w:rFonts w:ascii="Arial" w:eastAsia="Times New Roman" w:hAnsi="Arial" w:cs="Arial"/>
                <w:color w:val="000000"/>
                <w:lang w:eastAsia="en-GB"/>
              </w:rPr>
              <w:t>%</w:t>
            </w:r>
          </w:p>
        </w:tc>
      </w:tr>
      <w:tr w:rsidR="00102417" w:rsidRPr="002A727F" w14:paraId="06649108" w14:textId="77777777" w:rsidTr="00906337">
        <w:trPr>
          <w:trHeight w:val="300"/>
        </w:trPr>
        <w:tc>
          <w:tcPr>
            <w:tcW w:w="2440" w:type="dxa"/>
            <w:tcBorders>
              <w:top w:val="nil"/>
              <w:left w:val="nil"/>
              <w:bottom w:val="nil"/>
              <w:right w:val="nil"/>
            </w:tcBorders>
            <w:shd w:val="clear" w:color="auto" w:fill="auto"/>
            <w:noWrap/>
            <w:vAlign w:val="bottom"/>
            <w:hideMark/>
          </w:tcPr>
          <w:p w14:paraId="751F6328" w14:textId="77777777" w:rsidR="00102417" w:rsidRPr="002A727F" w:rsidRDefault="00102417" w:rsidP="00102417">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4</w:t>
            </w:r>
          </w:p>
        </w:tc>
        <w:tc>
          <w:tcPr>
            <w:tcW w:w="600" w:type="dxa"/>
            <w:tcBorders>
              <w:top w:val="nil"/>
              <w:left w:val="nil"/>
              <w:bottom w:val="nil"/>
              <w:right w:val="nil"/>
            </w:tcBorders>
            <w:shd w:val="clear" w:color="auto" w:fill="auto"/>
            <w:noWrap/>
            <w:vAlign w:val="bottom"/>
            <w:hideMark/>
          </w:tcPr>
          <w:p w14:paraId="502BFA4E"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49</w:t>
            </w:r>
          </w:p>
        </w:tc>
        <w:tc>
          <w:tcPr>
            <w:tcW w:w="706" w:type="dxa"/>
            <w:tcBorders>
              <w:top w:val="nil"/>
              <w:left w:val="nil"/>
              <w:bottom w:val="nil"/>
              <w:right w:val="nil"/>
            </w:tcBorders>
            <w:shd w:val="clear" w:color="auto" w:fill="auto"/>
            <w:noWrap/>
            <w:vAlign w:val="bottom"/>
            <w:hideMark/>
          </w:tcPr>
          <w:p w14:paraId="422E5714"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331</w:t>
            </w:r>
          </w:p>
        </w:tc>
        <w:tc>
          <w:tcPr>
            <w:tcW w:w="706" w:type="dxa"/>
            <w:tcBorders>
              <w:top w:val="nil"/>
              <w:left w:val="nil"/>
              <w:bottom w:val="nil"/>
              <w:right w:val="nil"/>
            </w:tcBorders>
            <w:shd w:val="clear" w:color="auto" w:fill="auto"/>
            <w:noWrap/>
            <w:vAlign w:val="bottom"/>
            <w:hideMark/>
          </w:tcPr>
          <w:p w14:paraId="06CF84D1"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380</w:t>
            </w:r>
          </w:p>
        </w:tc>
        <w:tc>
          <w:tcPr>
            <w:tcW w:w="779" w:type="dxa"/>
            <w:tcBorders>
              <w:top w:val="nil"/>
              <w:left w:val="nil"/>
              <w:bottom w:val="nil"/>
              <w:right w:val="nil"/>
            </w:tcBorders>
            <w:shd w:val="clear" w:color="auto" w:fill="auto"/>
            <w:noWrap/>
            <w:vAlign w:val="bottom"/>
            <w:hideMark/>
          </w:tcPr>
          <w:p w14:paraId="622704A4"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16%</w:t>
            </w:r>
          </w:p>
        </w:tc>
        <w:tc>
          <w:tcPr>
            <w:tcW w:w="779" w:type="dxa"/>
            <w:tcBorders>
              <w:top w:val="nil"/>
              <w:left w:val="nil"/>
              <w:bottom w:val="nil"/>
              <w:right w:val="nil"/>
            </w:tcBorders>
            <w:shd w:val="clear" w:color="auto" w:fill="auto"/>
            <w:noWrap/>
            <w:vAlign w:val="bottom"/>
            <w:hideMark/>
          </w:tcPr>
          <w:p w14:paraId="0DE9E2B2"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25%</w:t>
            </w:r>
          </w:p>
        </w:tc>
        <w:tc>
          <w:tcPr>
            <w:tcW w:w="840" w:type="dxa"/>
            <w:tcBorders>
              <w:top w:val="nil"/>
              <w:left w:val="nil"/>
              <w:bottom w:val="nil"/>
              <w:right w:val="nil"/>
            </w:tcBorders>
            <w:shd w:val="clear" w:color="auto" w:fill="auto"/>
            <w:noWrap/>
            <w:vAlign w:val="bottom"/>
            <w:hideMark/>
          </w:tcPr>
          <w:p w14:paraId="60AA7558" w14:textId="4297FECF"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23</w:t>
            </w:r>
            <w:r w:rsidR="00340D72">
              <w:rPr>
                <w:rFonts w:ascii="Arial" w:eastAsia="Times New Roman" w:hAnsi="Arial" w:cs="Arial"/>
                <w:color w:val="000000"/>
                <w:lang w:eastAsia="en-GB"/>
              </w:rPr>
              <w:t>.5</w:t>
            </w:r>
            <w:r w:rsidRPr="002A727F">
              <w:rPr>
                <w:rFonts w:ascii="Arial" w:eastAsia="Times New Roman" w:hAnsi="Arial" w:cs="Arial"/>
                <w:color w:val="000000"/>
                <w:lang w:eastAsia="en-GB"/>
              </w:rPr>
              <w:t>%</w:t>
            </w:r>
          </w:p>
        </w:tc>
      </w:tr>
      <w:tr w:rsidR="00102417" w:rsidRPr="002A727F" w14:paraId="081DF112" w14:textId="77777777" w:rsidTr="00906337">
        <w:trPr>
          <w:trHeight w:val="300"/>
        </w:trPr>
        <w:tc>
          <w:tcPr>
            <w:tcW w:w="2440" w:type="dxa"/>
            <w:tcBorders>
              <w:top w:val="nil"/>
              <w:left w:val="nil"/>
              <w:bottom w:val="nil"/>
              <w:right w:val="nil"/>
            </w:tcBorders>
            <w:shd w:val="clear" w:color="auto" w:fill="auto"/>
            <w:noWrap/>
            <w:vAlign w:val="bottom"/>
            <w:hideMark/>
          </w:tcPr>
          <w:p w14:paraId="5B1C8E23" w14:textId="77777777" w:rsidR="00102417" w:rsidRPr="002A727F" w:rsidRDefault="00102417" w:rsidP="00102417">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5</w:t>
            </w:r>
          </w:p>
        </w:tc>
        <w:tc>
          <w:tcPr>
            <w:tcW w:w="600" w:type="dxa"/>
            <w:tcBorders>
              <w:top w:val="nil"/>
              <w:left w:val="nil"/>
              <w:bottom w:val="nil"/>
              <w:right w:val="nil"/>
            </w:tcBorders>
            <w:shd w:val="clear" w:color="auto" w:fill="auto"/>
            <w:noWrap/>
            <w:vAlign w:val="bottom"/>
            <w:hideMark/>
          </w:tcPr>
          <w:p w14:paraId="7185B153"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706" w:type="dxa"/>
            <w:tcBorders>
              <w:top w:val="nil"/>
              <w:left w:val="nil"/>
              <w:bottom w:val="nil"/>
              <w:right w:val="nil"/>
            </w:tcBorders>
            <w:shd w:val="clear" w:color="auto" w:fill="auto"/>
            <w:noWrap/>
            <w:vAlign w:val="bottom"/>
            <w:hideMark/>
          </w:tcPr>
          <w:p w14:paraId="30F0AA79"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34</w:t>
            </w:r>
          </w:p>
        </w:tc>
        <w:tc>
          <w:tcPr>
            <w:tcW w:w="706" w:type="dxa"/>
            <w:tcBorders>
              <w:top w:val="nil"/>
              <w:left w:val="nil"/>
              <w:bottom w:val="nil"/>
              <w:right w:val="nil"/>
            </w:tcBorders>
            <w:shd w:val="clear" w:color="auto" w:fill="auto"/>
            <w:noWrap/>
            <w:vAlign w:val="bottom"/>
            <w:hideMark/>
          </w:tcPr>
          <w:p w14:paraId="1BC8BE66"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36</w:t>
            </w:r>
          </w:p>
        </w:tc>
        <w:tc>
          <w:tcPr>
            <w:tcW w:w="779" w:type="dxa"/>
            <w:tcBorders>
              <w:top w:val="nil"/>
              <w:left w:val="nil"/>
              <w:bottom w:val="nil"/>
              <w:right w:val="nil"/>
            </w:tcBorders>
            <w:shd w:val="clear" w:color="auto" w:fill="auto"/>
            <w:noWrap/>
            <w:vAlign w:val="bottom"/>
            <w:hideMark/>
          </w:tcPr>
          <w:p w14:paraId="7F3D0BBE"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779" w:type="dxa"/>
            <w:tcBorders>
              <w:top w:val="nil"/>
              <w:left w:val="nil"/>
              <w:bottom w:val="nil"/>
              <w:right w:val="nil"/>
            </w:tcBorders>
            <w:shd w:val="clear" w:color="auto" w:fill="auto"/>
            <w:noWrap/>
            <w:vAlign w:val="bottom"/>
            <w:hideMark/>
          </w:tcPr>
          <w:p w14:paraId="63F87D2B"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840" w:type="dxa"/>
            <w:tcBorders>
              <w:top w:val="nil"/>
              <w:left w:val="nil"/>
              <w:bottom w:val="nil"/>
              <w:right w:val="nil"/>
            </w:tcBorders>
            <w:shd w:val="clear" w:color="auto" w:fill="auto"/>
            <w:noWrap/>
            <w:vAlign w:val="bottom"/>
            <w:hideMark/>
          </w:tcPr>
          <w:p w14:paraId="4EE6D248" w14:textId="7C4B80F4"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r w:rsidR="00340D72">
              <w:rPr>
                <w:rFonts w:ascii="Arial" w:eastAsia="Times New Roman" w:hAnsi="Arial" w:cs="Arial"/>
                <w:color w:val="000000"/>
                <w:lang w:eastAsia="en-GB"/>
              </w:rPr>
              <w:t>.2</w:t>
            </w:r>
            <w:r w:rsidRPr="002A727F">
              <w:rPr>
                <w:rFonts w:ascii="Arial" w:eastAsia="Times New Roman" w:hAnsi="Arial" w:cs="Arial"/>
                <w:color w:val="000000"/>
                <w:lang w:eastAsia="en-GB"/>
              </w:rPr>
              <w:t>%</w:t>
            </w:r>
          </w:p>
        </w:tc>
      </w:tr>
      <w:tr w:rsidR="00102417" w:rsidRPr="002A727F" w14:paraId="6373659D" w14:textId="77777777" w:rsidTr="00906337">
        <w:trPr>
          <w:trHeight w:val="300"/>
        </w:trPr>
        <w:tc>
          <w:tcPr>
            <w:tcW w:w="2440" w:type="dxa"/>
            <w:tcBorders>
              <w:top w:val="nil"/>
              <w:left w:val="nil"/>
              <w:bottom w:val="nil"/>
              <w:right w:val="nil"/>
            </w:tcBorders>
            <w:shd w:val="clear" w:color="auto" w:fill="auto"/>
            <w:noWrap/>
            <w:vAlign w:val="bottom"/>
            <w:hideMark/>
          </w:tcPr>
          <w:p w14:paraId="7FB5FC01" w14:textId="77777777" w:rsidR="00102417" w:rsidRPr="002A727F" w:rsidRDefault="00102417" w:rsidP="00102417">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600" w:type="dxa"/>
            <w:tcBorders>
              <w:top w:val="nil"/>
              <w:left w:val="nil"/>
              <w:bottom w:val="nil"/>
              <w:right w:val="nil"/>
            </w:tcBorders>
            <w:shd w:val="clear" w:color="auto" w:fill="auto"/>
            <w:noWrap/>
            <w:vAlign w:val="bottom"/>
            <w:hideMark/>
          </w:tcPr>
          <w:p w14:paraId="0391A29C" w14:textId="77777777" w:rsidR="00102417" w:rsidRPr="002A727F" w:rsidRDefault="00102417" w:rsidP="00102417">
            <w:pPr>
              <w:spacing w:after="0" w:line="240" w:lineRule="auto"/>
              <w:rPr>
                <w:rFonts w:ascii="Arial" w:eastAsia="Times New Roman" w:hAnsi="Arial" w:cs="Arial"/>
                <w:color w:val="000000"/>
                <w:lang w:eastAsia="en-GB"/>
              </w:rPr>
            </w:pPr>
          </w:p>
        </w:tc>
        <w:tc>
          <w:tcPr>
            <w:tcW w:w="706" w:type="dxa"/>
            <w:tcBorders>
              <w:top w:val="nil"/>
              <w:left w:val="nil"/>
              <w:bottom w:val="nil"/>
              <w:right w:val="nil"/>
            </w:tcBorders>
            <w:shd w:val="clear" w:color="auto" w:fill="auto"/>
            <w:noWrap/>
            <w:vAlign w:val="bottom"/>
            <w:hideMark/>
          </w:tcPr>
          <w:p w14:paraId="0517F20C"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706" w:type="dxa"/>
            <w:tcBorders>
              <w:top w:val="nil"/>
              <w:left w:val="nil"/>
              <w:bottom w:val="nil"/>
              <w:right w:val="nil"/>
            </w:tcBorders>
            <w:shd w:val="clear" w:color="auto" w:fill="auto"/>
            <w:noWrap/>
            <w:vAlign w:val="bottom"/>
            <w:hideMark/>
          </w:tcPr>
          <w:p w14:paraId="02AD72C1"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20</w:t>
            </w:r>
          </w:p>
        </w:tc>
        <w:tc>
          <w:tcPr>
            <w:tcW w:w="779" w:type="dxa"/>
            <w:tcBorders>
              <w:top w:val="nil"/>
              <w:left w:val="nil"/>
              <w:bottom w:val="nil"/>
              <w:right w:val="nil"/>
            </w:tcBorders>
            <w:shd w:val="clear" w:color="auto" w:fill="auto"/>
            <w:noWrap/>
            <w:vAlign w:val="bottom"/>
            <w:hideMark/>
          </w:tcPr>
          <w:p w14:paraId="53181906"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79" w:type="dxa"/>
            <w:tcBorders>
              <w:top w:val="nil"/>
              <w:left w:val="nil"/>
              <w:bottom w:val="nil"/>
              <w:right w:val="nil"/>
            </w:tcBorders>
            <w:shd w:val="clear" w:color="auto" w:fill="auto"/>
            <w:noWrap/>
            <w:vAlign w:val="bottom"/>
            <w:hideMark/>
          </w:tcPr>
          <w:p w14:paraId="5E84DCE3" w14:textId="77777777"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840" w:type="dxa"/>
            <w:tcBorders>
              <w:top w:val="nil"/>
              <w:left w:val="nil"/>
              <w:bottom w:val="nil"/>
              <w:right w:val="nil"/>
            </w:tcBorders>
            <w:shd w:val="clear" w:color="auto" w:fill="auto"/>
            <w:noWrap/>
            <w:vAlign w:val="bottom"/>
            <w:hideMark/>
          </w:tcPr>
          <w:p w14:paraId="2A1ADBEA" w14:textId="292884BE" w:rsidR="00102417" w:rsidRPr="002A727F" w:rsidRDefault="00102417" w:rsidP="00102417">
            <w:pPr>
              <w:spacing w:after="0" w:line="240" w:lineRule="auto"/>
              <w:jc w:val="center"/>
              <w:rPr>
                <w:rFonts w:ascii="Arial" w:eastAsia="Times New Roman" w:hAnsi="Arial" w:cs="Arial"/>
                <w:color w:val="000000"/>
                <w:lang w:eastAsia="en-GB"/>
              </w:rPr>
            </w:pPr>
            <w:r w:rsidRPr="002A727F">
              <w:rPr>
                <w:rFonts w:ascii="Arial" w:eastAsia="Times New Roman" w:hAnsi="Arial" w:cs="Arial"/>
                <w:color w:val="000000"/>
                <w:lang w:eastAsia="en-GB"/>
              </w:rPr>
              <w:t>1</w:t>
            </w:r>
            <w:r w:rsidR="00340D72">
              <w:rPr>
                <w:rFonts w:ascii="Arial" w:eastAsia="Times New Roman" w:hAnsi="Arial" w:cs="Arial"/>
                <w:color w:val="000000"/>
                <w:lang w:eastAsia="en-GB"/>
              </w:rPr>
              <w:t>.2</w:t>
            </w:r>
            <w:r w:rsidRPr="002A727F">
              <w:rPr>
                <w:rFonts w:ascii="Arial" w:eastAsia="Times New Roman" w:hAnsi="Arial" w:cs="Arial"/>
                <w:color w:val="000000"/>
                <w:lang w:eastAsia="en-GB"/>
              </w:rPr>
              <w:t>%</w:t>
            </w:r>
          </w:p>
        </w:tc>
      </w:tr>
      <w:tr w:rsidR="00102417" w:rsidRPr="002A727F" w14:paraId="59F0207B" w14:textId="77777777" w:rsidTr="00906337">
        <w:trPr>
          <w:trHeight w:val="300"/>
        </w:trPr>
        <w:tc>
          <w:tcPr>
            <w:tcW w:w="2440" w:type="dxa"/>
            <w:tcBorders>
              <w:top w:val="single" w:sz="4" w:space="0" w:color="9BC2E6"/>
              <w:left w:val="nil"/>
              <w:bottom w:val="nil"/>
              <w:right w:val="nil"/>
            </w:tcBorders>
            <w:shd w:val="clear" w:color="DDEBF7" w:fill="DDEBF7"/>
            <w:noWrap/>
            <w:vAlign w:val="bottom"/>
            <w:hideMark/>
          </w:tcPr>
          <w:p w14:paraId="5D0E2E6C" w14:textId="77777777" w:rsidR="00102417" w:rsidRPr="002A727F" w:rsidRDefault="00102417" w:rsidP="00102417">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600" w:type="dxa"/>
            <w:tcBorders>
              <w:top w:val="single" w:sz="4" w:space="0" w:color="9BC2E6"/>
              <w:left w:val="nil"/>
              <w:bottom w:val="nil"/>
              <w:right w:val="nil"/>
            </w:tcBorders>
            <w:shd w:val="clear" w:color="DDEBF7" w:fill="DDEBF7"/>
            <w:noWrap/>
            <w:vAlign w:val="bottom"/>
            <w:hideMark/>
          </w:tcPr>
          <w:p w14:paraId="0417BEC7" w14:textId="77777777" w:rsidR="00102417" w:rsidRPr="002A727F" w:rsidRDefault="00102417" w:rsidP="00102417">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302</w:t>
            </w:r>
          </w:p>
        </w:tc>
        <w:tc>
          <w:tcPr>
            <w:tcW w:w="706" w:type="dxa"/>
            <w:tcBorders>
              <w:top w:val="single" w:sz="4" w:space="0" w:color="9BC2E6"/>
              <w:left w:val="nil"/>
              <w:bottom w:val="nil"/>
              <w:right w:val="nil"/>
            </w:tcBorders>
            <w:shd w:val="clear" w:color="DDEBF7" w:fill="DDEBF7"/>
            <w:noWrap/>
            <w:vAlign w:val="bottom"/>
            <w:hideMark/>
          </w:tcPr>
          <w:p w14:paraId="1DFE8E18" w14:textId="77777777" w:rsidR="00102417" w:rsidRPr="002A727F" w:rsidRDefault="00102417" w:rsidP="00102417">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1316</w:t>
            </w:r>
          </w:p>
        </w:tc>
        <w:tc>
          <w:tcPr>
            <w:tcW w:w="706" w:type="dxa"/>
            <w:tcBorders>
              <w:top w:val="single" w:sz="4" w:space="0" w:color="9BC2E6"/>
              <w:left w:val="nil"/>
              <w:bottom w:val="nil"/>
              <w:right w:val="nil"/>
            </w:tcBorders>
            <w:shd w:val="clear" w:color="DDEBF7" w:fill="DDEBF7"/>
            <w:noWrap/>
            <w:vAlign w:val="bottom"/>
            <w:hideMark/>
          </w:tcPr>
          <w:p w14:paraId="499DF23B" w14:textId="77777777" w:rsidR="00102417" w:rsidRPr="002A727F" w:rsidRDefault="00102417" w:rsidP="00102417">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1618</w:t>
            </w:r>
          </w:p>
        </w:tc>
        <w:tc>
          <w:tcPr>
            <w:tcW w:w="779" w:type="dxa"/>
            <w:tcBorders>
              <w:top w:val="nil"/>
              <w:left w:val="nil"/>
              <w:bottom w:val="nil"/>
              <w:right w:val="nil"/>
            </w:tcBorders>
            <w:shd w:val="clear" w:color="000000" w:fill="DDEBF7"/>
            <w:noWrap/>
            <w:vAlign w:val="bottom"/>
            <w:hideMark/>
          </w:tcPr>
          <w:p w14:paraId="4B628E29" w14:textId="77777777" w:rsidR="00102417" w:rsidRPr="002A727F" w:rsidRDefault="00102417" w:rsidP="00102417">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779" w:type="dxa"/>
            <w:tcBorders>
              <w:top w:val="nil"/>
              <w:left w:val="nil"/>
              <w:bottom w:val="nil"/>
              <w:right w:val="nil"/>
            </w:tcBorders>
            <w:shd w:val="clear" w:color="000000" w:fill="DDEBF7"/>
            <w:noWrap/>
            <w:vAlign w:val="bottom"/>
            <w:hideMark/>
          </w:tcPr>
          <w:p w14:paraId="1EF494BC" w14:textId="77777777" w:rsidR="00102417" w:rsidRPr="002A727F" w:rsidRDefault="00102417" w:rsidP="00102417">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c>
          <w:tcPr>
            <w:tcW w:w="840" w:type="dxa"/>
            <w:tcBorders>
              <w:top w:val="nil"/>
              <w:left w:val="nil"/>
              <w:bottom w:val="nil"/>
              <w:right w:val="nil"/>
            </w:tcBorders>
            <w:shd w:val="clear" w:color="000000" w:fill="DDEBF7"/>
            <w:noWrap/>
            <w:vAlign w:val="bottom"/>
            <w:hideMark/>
          </w:tcPr>
          <w:p w14:paraId="27FAC1F8" w14:textId="77777777" w:rsidR="00102417" w:rsidRPr="002A727F" w:rsidRDefault="00102417" w:rsidP="00102417">
            <w:pPr>
              <w:spacing w:after="0" w:line="240" w:lineRule="auto"/>
              <w:jc w:val="center"/>
              <w:rPr>
                <w:rFonts w:ascii="Arial" w:eastAsia="Times New Roman" w:hAnsi="Arial" w:cs="Arial"/>
                <w:b/>
                <w:bCs/>
                <w:color w:val="000000"/>
                <w:lang w:eastAsia="en-GB"/>
              </w:rPr>
            </w:pPr>
            <w:r w:rsidRPr="002A727F">
              <w:rPr>
                <w:rFonts w:ascii="Arial" w:eastAsia="Times New Roman" w:hAnsi="Arial" w:cs="Arial"/>
                <w:b/>
                <w:bCs/>
                <w:color w:val="000000"/>
                <w:lang w:eastAsia="en-GB"/>
              </w:rPr>
              <w:t>100%</w:t>
            </w:r>
          </w:p>
        </w:tc>
      </w:tr>
    </w:tbl>
    <w:p w14:paraId="6C1B0345" w14:textId="77777777" w:rsidR="00102417" w:rsidRPr="002A727F" w:rsidRDefault="00102417" w:rsidP="00F153AC">
      <w:pPr>
        <w:pStyle w:val="Generaltext"/>
        <w:numPr>
          <w:ilvl w:val="0"/>
          <w:numId w:val="0"/>
        </w:numPr>
        <w:ind w:left="567"/>
      </w:pPr>
    </w:p>
    <w:p w14:paraId="6359602E" w14:textId="76E21069" w:rsidR="00102417" w:rsidRPr="007A26E6" w:rsidRDefault="00102417" w:rsidP="007A26E6">
      <w:pPr>
        <w:pStyle w:val="Heading3"/>
      </w:pPr>
      <w:r w:rsidRPr="007A26E6">
        <w:t>Settlement Geography</w:t>
      </w:r>
    </w:p>
    <w:p w14:paraId="76CBB720" w14:textId="77777777" w:rsidR="004973BD" w:rsidRPr="002A727F" w:rsidRDefault="00102417" w:rsidP="00F153AC">
      <w:pPr>
        <w:pStyle w:val="Generaltext"/>
      </w:pPr>
      <w:r w:rsidRPr="002A727F">
        <w:t>The schemes selected for measurement were chosen to provide a broad geographic distribution across the borough of Hinckley and Bosworth.  However, it has not been possible to i</w:t>
      </w:r>
      <w:r w:rsidR="00B111BD" w:rsidRPr="002A727F">
        <w:t xml:space="preserve">nclude schemes from every settlement.  Also, many of the settlements with measured schemes had only one measured scheme.  </w:t>
      </w:r>
      <w:r w:rsidR="00E33812" w:rsidRPr="002A727F">
        <w:t>Therefore, there is not sufficient statistical validity to give much significance to differences between individual settlements.</w:t>
      </w:r>
    </w:p>
    <w:p w14:paraId="003D2E7B" w14:textId="0EAAAD15" w:rsidR="00E33812" w:rsidRPr="002A727F" w:rsidRDefault="0036070D" w:rsidP="00F153AC">
      <w:pPr>
        <w:pStyle w:val="Generaltext"/>
      </w:pPr>
      <w:r w:rsidRPr="002A727F">
        <w:t xml:space="preserve">There does not appear to be any </w:t>
      </w:r>
      <w:r w:rsidR="00973D3E" w:rsidRPr="002A727F">
        <w:t xml:space="preserve">obvious </w:t>
      </w:r>
      <w:r w:rsidRPr="002A727F">
        <w:t xml:space="preserve">correlation between urban / rural geography and dwellings meeting/failing the NDSS.  </w:t>
      </w:r>
      <w:r w:rsidR="00CC6268" w:rsidRPr="002A727F">
        <w:t xml:space="preserve">The rural settlement of </w:t>
      </w:r>
      <w:proofErr w:type="spellStart"/>
      <w:r w:rsidRPr="002A727F">
        <w:t>Wellsborou</w:t>
      </w:r>
      <w:r w:rsidR="000638F6" w:rsidRPr="002A727F">
        <w:t>gh</w:t>
      </w:r>
      <w:proofErr w:type="spellEnd"/>
      <w:r w:rsidR="000638F6" w:rsidRPr="002A727F">
        <w:t xml:space="preserve"> may be regarded as exceptional</w:t>
      </w:r>
      <w:r w:rsidRPr="002A727F">
        <w:t xml:space="preserve"> because its results are made up of one development of </w:t>
      </w:r>
      <w:r w:rsidR="00723F55">
        <w:t xml:space="preserve">untypical </w:t>
      </w:r>
      <w:r w:rsidRPr="002A727F">
        <w:t xml:space="preserve">very large </w:t>
      </w:r>
      <w:r w:rsidR="00CC6268" w:rsidRPr="002A727F">
        <w:t xml:space="preserve">exclusive </w:t>
      </w:r>
      <w:r w:rsidRPr="002A727F">
        <w:t>dwellings at Hornsey Rise</w:t>
      </w:r>
      <w:r w:rsidR="00CC6268" w:rsidRPr="002A727F">
        <w:t>.</w:t>
      </w:r>
    </w:p>
    <w:p w14:paraId="462CCEDE" w14:textId="77777777" w:rsidR="00CC6268" w:rsidRPr="002A727F" w:rsidRDefault="00CC6268" w:rsidP="00F153AC">
      <w:pPr>
        <w:pStyle w:val="Generaltext"/>
        <w:numPr>
          <w:ilvl w:val="0"/>
          <w:numId w:val="0"/>
        </w:numPr>
        <w:ind w:left="567"/>
      </w:pPr>
    </w:p>
    <w:p w14:paraId="25B50823" w14:textId="7A5F0D02" w:rsidR="00A70526" w:rsidRPr="00DF0BC9" w:rsidRDefault="00A70526" w:rsidP="00A70526">
      <w:pPr>
        <w:pStyle w:val="Caption"/>
        <w:keepNext/>
        <w:rPr>
          <w:rFonts w:cs="Arial"/>
          <w:sz w:val="22"/>
          <w:szCs w:val="22"/>
        </w:rPr>
      </w:pPr>
      <w:r w:rsidRPr="00DF0BC9">
        <w:rPr>
          <w:rFonts w:cs="Arial"/>
          <w:sz w:val="22"/>
          <w:szCs w:val="22"/>
        </w:rPr>
        <w:lastRenderedPageBreak/>
        <w:t>Settlement geography by settlement: percentage of dwellings pass/fail against NDSS minimum dwelling sizes</w:t>
      </w:r>
    </w:p>
    <w:tbl>
      <w:tblPr>
        <w:tblW w:w="10174" w:type="dxa"/>
        <w:tblLook w:val="04A0" w:firstRow="1" w:lastRow="0" w:firstColumn="1" w:lastColumn="0" w:noHBand="0" w:noVBand="1"/>
        <w:tblDescription w:val="Settlement geography by settlement: percentage of dwellings pass/fail against NDSS minimum dwelling sizes"/>
      </w:tblPr>
      <w:tblGrid>
        <w:gridCol w:w="851"/>
        <w:gridCol w:w="587"/>
        <w:gridCol w:w="728"/>
        <w:gridCol w:w="728"/>
        <w:gridCol w:w="728"/>
        <w:gridCol w:w="728"/>
        <w:gridCol w:w="728"/>
        <w:gridCol w:w="728"/>
        <w:gridCol w:w="728"/>
        <w:gridCol w:w="728"/>
        <w:gridCol w:w="728"/>
        <w:gridCol w:w="728"/>
        <w:gridCol w:w="728"/>
        <w:gridCol w:w="728"/>
      </w:tblGrid>
      <w:tr w:rsidR="00973D3E" w:rsidRPr="002A727F" w14:paraId="341C4E03" w14:textId="77777777" w:rsidTr="00A70526">
        <w:trPr>
          <w:trHeight w:val="360"/>
        </w:trPr>
        <w:tc>
          <w:tcPr>
            <w:tcW w:w="10174" w:type="dxa"/>
            <w:gridSpan w:val="14"/>
            <w:tcBorders>
              <w:top w:val="nil"/>
              <w:left w:val="nil"/>
              <w:bottom w:val="nil"/>
              <w:right w:val="nil"/>
            </w:tcBorders>
            <w:shd w:val="clear" w:color="000000" w:fill="FCE4D6"/>
            <w:noWrap/>
            <w:vAlign w:val="bottom"/>
            <w:hideMark/>
          </w:tcPr>
          <w:p w14:paraId="4008FE9B" w14:textId="77777777" w:rsidR="00973D3E" w:rsidRPr="002A727F" w:rsidRDefault="00973D3E"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By Settlement: Percentage of dwellings pass/fail against NDSS minimum dwelling sizes</w:t>
            </w:r>
          </w:p>
        </w:tc>
      </w:tr>
      <w:tr w:rsidR="00D4462E" w:rsidRPr="002A727F" w14:paraId="12CA7D73" w14:textId="77777777" w:rsidTr="00A70526">
        <w:trPr>
          <w:cantSplit/>
          <w:trHeight w:val="1419"/>
        </w:trPr>
        <w:tc>
          <w:tcPr>
            <w:tcW w:w="851" w:type="dxa"/>
            <w:tcBorders>
              <w:top w:val="nil"/>
              <w:left w:val="nil"/>
              <w:bottom w:val="nil"/>
              <w:right w:val="nil"/>
            </w:tcBorders>
            <w:shd w:val="clear" w:color="000000" w:fill="FCE4D6"/>
            <w:noWrap/>
            <w:vAlign w:val="bottom"/>
            <w:hideMark/>
          </w:tcPr>
          <w:p w14:paraId="3CE98A6E" w14:textId="77777777" w:rsidR="00D4462E" w:rsidRPr="002A727F" w:rsidRDefault="00D4462E"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Pass y/n</w:t>
            </w:r>
          </w:p>
        </w:tc>
        <w:tc>
          <w:tcPr>
            <w:tcW w:w="587" w:type="dxa"/>
            <w:tcBorders>
              <w:top w:val="nil"/>
              <w:left w:val="nil"/>
              <w:bottom w:val="single" w:sz="4" w:space="0" w:color="9BC2E6"/>
              <w:right w:val="nil"/>
            </w:tcBorders>
            <w:shd w:val="clear" w:color="DDEBF7" w:fill="FCE4D6"/>
            <w:noWrap/>
            <w:textDirection w:val="btLr"/>
            <w:vAlign w:val="bottom"/>
            <w:hideMark/>
          </w:tcPr>
          <w:p w14:paraId="6670606C"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Barlestone</w:t>
            </w:r>
          </w:p>
        </w:tc>
        <w:tc>
          <w:tcPr>
            <w:tcW w:w="728" w:type="dxa"/>
            <w:tcBorders>
              <w:top w:val="nil"/>
              <w:left w:val="nil"/>
              <w:bottom w:val="single" w:sz="4" w:space="0" w:color="9BC2E6"/>
              <w:right w:val="nil"/>
            </w:tcBorders>
            <w:shd w:val="clear" w:color="DDEBF7" w:fill="FCE4D6"/>
            <w:noWrap/>
            <w:textDirection w:val="btLr"/>
            <w:vAlign w:val="bottom"/>
            <w:hideMark/>
          </w:tcPr>
          <w:p w14:paraId="002FED80"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Barwell</w:t>
            </w:r>
          </w:p>
        </w:tc>
        <w:tc>
          <w:tcPr>
            <w:tcW w:w="728" w:type="dxa"/>
            <w:tcBorders>
              <w:top w:val="nil"/>
              <w:left w:val="nil"/>
              <w:bottom w:val="single" w:sz="4" w:space="0" w:color="9BC2E6"/>
              <w:right w:val="nil"/>
            </w:tcBorders>
            <w:shd w:val="clear" w:color="DDEBF7" w:fill="FCE4D6"/>
            <w:noWrap/>
            <w:textDirection w:val="btLr"/>
            <w:vAlign w:val="bottom"/>
            <w:hideMark/>
          </w:tcPr>
          <w:p w14:paraId="49B6E7F2"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Burbage</w:t>
            </w:r>
          </w:p>
        </w:tc>
        <w:tc>
          <w:tcPr>
            <w:tcW w:w="728" w:type="dxa"/>
            <w:tcBorders>
              <w:top w:val="nil"/>
              <w:left w:val="nil"/>
              <w:bottom w:val="single" w:sz="4" w:space="0" w:color="9BC2E6"/>
              <w:right w:val="nil"/>
            </w:tcBorders>
            <w:shd w:val="clear" w:color="DDEBF7" w:fill="FCE4D6"/>
            <w:noWrap/>
            <w:textDirection w:val="btLr"/>
            <w:vAlign w:val="bottom"/>
            <w:hideMark/>
          </w:tcPr>
          <w:p w14:paraId="08ECFB59"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Desford</w:t>
            </w:r>
          </w:p>
        </w:tc>
        <w:tc>
          <w:tcPr>
            <w:tcW w:w="728" w:type="dxa"/>
            <w:tcBorders>
              <w:top w:val="nil"/>
              <w:left w:val="nil"/>
              <w:bottom w:val="single" w:sz="4" w:space="0" w:color="9BC2E6"/>
              <w:right w:val="nil"/>
            </w:tcBorders>
            <w:shd w:val="clear" w:color="DDEBF7" w:fill="FCE4D6"/>
            <w:noWrap/>
            <w:textDirection w:val="btLr"/>
            <w:vAlign w:val="bottom"/>
            <w:hideMark/>
          </w:tcPr>
          <w:p w14:paraId="06732B53"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Earl Shilton</w:t>
            </w:r>
          </w:p>
        </w:tc>
        <w:tc>
          <w:tcPr>
            <w:tcW w:w="728" w:type="dxa"/>
            <w:tcBorders>
              <w:top w:val="nil"/>
              <w:left w:val="nil"/>
              <w:bottom w:val="single" w:sz="4" w:space="0" w:color="9BC2E6"/>
              <w:right w:val="nil"/>
            </w:tcBorders>
            <w:shd w:val="clear" w:color="DDEBF7" w:fill="FCE4D6"/>
            <w:noWrap/>
            <w:textDirection w:val="btLr"/>
            <w:vAlign w:val="bottom"/>
            <w:hideMark/>
          </w:tcPr>
          <w:p w14:paraId="0B51C627"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Groby</w:t>
            </w:r>
          </w:p>
        </w:tc>
        <w:tc>
          <w:tcPr>
            <w:tcW w:w="728" w:type="dxa"/>
            <w:tcBorders>
              <w:top w:val="nil"/>
              <w:left w:val="nil"/>
              <w:bottom w:val="single" w:sz="4" w:space="0" w:color="9BC2E6"/>
              <w:right w:val="nil"/>
            </w:tcBorders>
            <w:shd w:val="clear" w:color="DDEBF7" w:fill="FCE4D6"/>
            <w:noWrap/>
            <w:textDirection w:val="btLr"/>
            <w:vAlign w:val="bottom"/>
            <w:hideMark/>
          </w:tcPr>
          <w:p w14:paraId="5B2B8615"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Hinckley</w:t>
            </w:r>
          </w:p>
        </w:tc>
        <w:tc>
          <w:tcPr>
            <w:tcW w:w="728" w:type="dxa"/>
            <w:tcBorders>
              <w:top w:val="nil"/>
              <w:left w:val="nil"/>
              <w:bottom w:val="single" w:sz="4" w:space="0" w:color="9BC2E6"/>
              <w:right w:val="nil"/>
            </w:tcBorders>
            <w:shd w:val="clear" w:color="DDEBF7" w:fill="FCE4D6"/>
            <w:noWrap/>
            <w:textDirection w:val="btLr"/>
            <w:vAlign w:val="bottom"/>
            <w:hideMark/>
          </w:tcPr>
          <w:p w14:paraId="2FC3AB25"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Markfield</w:t>
            </w:r>
          </w:p>
        </w:tc>
        <w:tc>
          <w:tcPr>
            <w:tcW w:w="728" w:type="dxa"/>
            <w:tcBorders>
              <w:top w:val="nil"/>
              <w:left w:val="nil"/>
              <w:bottom w:val="single" w:sz="4" w:space="0" w:color="9BC2E6"/>
              <w:right w:val="nil"/>
            </w:tcBorders>
            <w:shd w:val="clear" w:color="DDEBF7" w:fill="FCE4D6"/>
            <w:noWrap/>
            <w:textDirection w:val="btLr"/>
            <w:vAlign w:val="bottom"/>
            <w:hideMark/>
          </w:tcPr>
          <w:p w14:paraId="00898A47"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Newbold V</w:t>
            </w:r>
          </w:p>
        </w:tc>
        <w:tc>
          <w:tcPr>
            <w:tcW w:w="728" w:type="dxa"/>
            <w:tcBorders>
              <w:top w:val="nil"/>
              <w:left w:val="nil"/>
              <w:bottom w:val="single" w:sz="4" w:space="0" w:color="9BC2E6"/>
              <w:right w:val="nil"/>
            </w:tcBorders>
            <w:shd w:val="clear" w:color="DDEBF7" w:fill="FCE4D6"/>
            <w:noWrap/>
            <w:textDirection w:val="btLr"/>
            <w:vAlign w:val="bottom"/>
            <w:hideMark/>
          </w:tcPr>
          <w:p w14:paraId="378A857C"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Ratby</w:t>
            </w:r>
          </w:p>
        </w:tc>
        <w:tc>
          <w:tcPr>
            <w:tcW w:w="728" w:type="dxa"/>
            <w:tcBorders>
              <w:top w:val="nil"/>
              <w:left w:val="nil"/>
              <w:bottom w:val="single" w:sz="4" w:space="0" w:color="9BC2E6"/>
              <w:right w:val="nil"/>
            </w:tcBorders>
            <w:shd w:val="clear" w:color="DDEBF7" w:fill="FCE4D6"/>
            <w:noWrap/>
            <w:textDirection w:val="btLr"/>
            <w:vAlign w:val="bottom"/>
            <w:hideMark/>
          </w:tcPr>
          <w:p w14:paraId="582FA8A8"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Twycross</w:t>
            </w:r>
          </w:p>
        </w:tc>
        <w:tc>
          <w:tcPr>
            <w:tcW w:w="728" w:type="dxa"/>
            <w:tcBorders>
              <w:top w:val="nil"/>
              <w:left w:val="nil"/>
              <w:bottom w:val="single" w:sz="4" w:space="0" w:color="9BC2E6"/>
              <w:right w:val="nil"/>
            </w:tcBorders>
            <w:shd w:val="clear" w:color="DDEBF7" w:fill="FCE4D6"/>
            <w:noWrap/>
            <w:textDirection w:val="btLr"/>
            <w:vAlign w:val="bottom"/>
            <w:hideMark/>
          </w:tcPr>
          <w:p w14:paraId="37662CB1"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Wellsboro</w:t>
            </w:r>
          </w:p>
        </w:tc>
        <w:tc>
          <w:tcPr>
            <w:tcW w:w="728" w:type="dxa"/>
            <w:tcBorders>
              <w:top w:val="nil"/>
              <w:left w:val="nil"/>
              <w:bottom w:val="single" w:sz="4" w:space="0" w:color="9BC2E6"/>
              <w:right w:val="nil"/>
            </w:tcBorders>
            <w:shd w:val="clear" w:color="DDEBF7" w:fill="FCE4D6"/>
            <w:noWrap/>
            <w:textDirection w:val="btLr"/>
            <w:vAlign w:val="bottom"/>
            <w:hideMark/>
          </w:tcPr>
          <w:p w14:paraId="65CD5F36" w14:textId="77777777" w:rsidR="00D4462E" w:rsidRPr="002A727F" w:rsidRDefault="00D4462E" w:rsidP="009F4175">
            <w:pPr>
              <w:keepNext/>
              <w:spacing w:after="0" w:line="240" w:lineRule="auto"/>
              <w:ind w:left="113" w:right="113"/>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r>
      <w:tr w:rsidR="00D4462E" w:rsidRPr="002A727F" w14:paraId="327DE73F" w14:textId="77777777" w:rsidTr="00A70526">
        <w:trPr>
          <w:trHeight w:val="300"/>
        </w:trPr>
        <w:tc>
          <w:tcPr>
            <w:tcW w:w="851" w:type="dxa"/>
            <w:tcBorders>
              <w:top w:val="nil"/>
              <w:left w:val="nil"/>
              <w:bottom w:val="nil"/>
              <w:right w:val="nil"/>
            </w:tcBorders>
            <w:shd w:val="clear" w:color="auto" w:fill="auto"/>
            <w:noWrap/>
            <w:vAlign w:val="bottom"/>
            <w:hideMark/>
          </w:tcPr>
          <w:p w14:paraId="7D3B6EA7" w14:textId="77777777" w:rsidR="00D4462E" w:rsidRPr="002A727F" w:rsidRDefault="00D4462E"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N</w:t>
            </w:r>
          </w:p>
        </w:tc>
        <w:tc>
          <w:tcPr>
            <w:tcW w:w="587" w:type="dxa"/>
            <w:tcBorders>
              <w:top w:val="nil"/>
              <w:left w:val="nil"/>
              <w:bottom w:val="nil"/>
              <w:right w:val="nil"/>
            </w:tcBorders>
            <w:shd w:val="clear" w:color="auto" w:fill="auto"/>
            <w:noWrap/>
            <w:vAlign w:val="bottom"/>
            <w:hideMark/>
          </w:tcPr>
          <w:p w14:paraId="6C11009D" w14:textId="77777777" w:rsidR="00D4462E" w:rsidRPr="00797C2D" w:rsidRDefault="00D4462E" w:rsidP="009F4175">
            <w:pPr>
              <w:keepNext/>
              <w:spacing w:after="0" w:line="240" w:lineRule="auto"/>
              <w:ind w:left="-141"/>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95%</w:t>
            </w:r>
          </w:p>
        </w:tc>
        <w:tc>
          <w:tcPr>
            <w:tcW w:w="728" w:type="dxa"/>
            <w:tcBorders>
              <w:top w:val="nil"/>
              <w:left w:val="nil"/>
              <w:bottom w:val="nil"/>
              <w:right w:val="nil"/>
            </w:tcBorders>
            <w:shd w:val="clear" w:color="auto" w:fill="auto"/>
            <w:noWrap/>
            <w:vAlign w:val="bottom"/>
            <w:hideMark/>
          </w:tcPr>
          <w:p w14:paraId="6351824A"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64%</w:t>
            </w:r>
          </w:p>
        </w:tc>
        <w:tc>
          <w:tcPr>
            <w:tcW w:w="728" w:type="dxa"/>
            <w:tcBorders>
              <w:top w:val="nil"/>
              <w:left w:val="nil"/>
              <w:bottom w:val="nil"/>
              <w:right w:val="nil"/>
            </w:tcBorders>
            <w:shd w:val="clear" w:color="auto" w:fill="auto"/>
            <w:noWrap/>
            <w:vAlign w:val="bottom"/>
            <w:hideMark/>
          </w:tcPr>
          <w:p w14:paraId="49004971"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57%</w:t>
            </w:r>
          </w:p>
        </w:tc>
        <w:tc>
          <w:tcPr>
            <w:tcW w:w="728" w:type="dxa"/>
            <w:tcBorders>
              <w:top w:val="nil"/>
              <w:left w:val="nil"/>
              <w:bottom w:val="nil"/>
              <w:right w:val="nil"/>
            </w:tcBorders>
            <w:shd w:val="clear" w:color="auto" w:fill="auto"/>
            <w:noWrap/>
            <w:vAlign w:val="bottom"/>
            <w:hideMark/>
          </w:tcPr>
          <w:p w14:paraId="2B0E57DB"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81%</w:t>
            </w:r>
          </w:p>
        </w:tc>
        <w:tc>
          <w:tcPr>
            <w:tcW w:w="728" w:type="dxa"/>
            <w:tcBorders>
              <w:top w:val="nil"/>
              <w:left w:val="nil"/>
              <w:bottom w:val="nil"/>
              <w:right w:val="nil"/>
            </w:tcBorders>
            <w:shd w:val="clear" w:color="auto" w:fill="auto"/>
            <w:noWrap/>
            <w:vAlign w:val="bottom"/>
            <w:hideMark/>
          </w:tcPr>
          <w:p w14:paraId="604D444C"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65%</w:t>
            </w:r>
          </w:p>
        </w:tc>
        <w:tc>
          <w:tcPr>
            <w:tcW w:w="728" w:type="dxa"/>
            <w:tcBorders>
              <w:top w:val="nil"/>
              <w:left w:val="nil"/>
              <w:bottom w:val="nil"/>
              <w:right w:val="nil"/>
            </w:tcBorders>
            <w:shd w:val="clear" w:color="auto" w:fill="auto"/>
            <w:noWrap/>
            <w:vAlign w:val="bottom"/>
            <w:hideMark/>
          </w:tcPr>
          <w:p w14:paraId="0F420C5A"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97%</w:t>
            </w:r>
          </w:p>
        </w:tc>
        <w:tc>
          <w:tcPr>
            <w:tcW w:w="728" w:type="dxa"/>
            <w:tcBorders>
              <w:top w:val="nil"/>
              <w:left w:val="nil"/>
              <w:bottom w:val="nil"/>
              <w:right w:val="nil"/>
            </w:tcBorders>
            <w:shd w:val="clear" w:color="auto" w:fill="auto"/>
            <w:noWrap/>
            <w:vAlign w:val="bottom"/>
            <w:hideMark/>
          </w:tcPr>
          <w:p w14:paraId="73E08C05"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77%</w:t>
            </w:r>
          </w:p>
        </w:tc>
        <w:tc>
          <w:tcPr>
            <w:tcW w:w="728" w:type="dxa"/>
            <w:tcBorders>
              <w:top w:val="nil"/>
              <w:left w:val="nil"/>
              <w:bottom w:val="nil"/>
              <w:right w:val="nil"/>
            </w:tcBorders>
            <w:shd w:val="clear" w:color="auto" w:fill="auto"/>
            <w:noWrap/>
            <w:vAlign w:val="bottom"/>
            <w:hideMark/>
          </w:tcPr>
          <w:p w14:paraId="086885EB"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38%</w:t>
            </w:r>
          </w:p>
        </w:tc>
        <w:tc>
          <w:tcPr>
            <w:tcW w:w="728" w:type="dxa"/>
            <w:tcBorders>
              <w:top w:val="nil"/>
              <w:left w:val="nil"/>
              <w:bottom w:val="nil"/>
              <w:right w:val="nil"/>
            </w:tcBorders>
            <w:shd w:val="clear" w:color="auto" w:fill="auto"/>
            <w:noWrap/>
            <w:vAlign w:val="bottom"/>
            <w:hideMark/>
          </w:tcPr>
          <w:p w14:paraId="2CE643A4"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83%</w:t>
            </w:r>
          </w:p>
        </w:tc>
        <w:tc>
          <w:tcPr>
            <w:tcW w:w="728" w:type="dxa"/>
            <w:tcBorders>
              <w:top w:val="nil"/>
              <w:left w:val="nil"/>
              <w:bottom w:val="nil"/>
              <w:right w:val="nil"/>
            </w:tcBorders>
            <w:shd w:val="clear" w:color="auto" w:fill="auto"/>
            <w:noWrap/>
            <w:vAlign w:val="bottom"/>
            <w:hideMark/>
          </w:tcPr>
          <w:p w14:paraId="18BDB80F"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94%</w:t>
            </w:r>
          </w:p>
        </w:tc>
        <w:tc>
          <w:tcPr>
            <w:tcW w:w="728" w:type="dxa"/>
            <w:tcBorders>
              <w:top w:val="nil"/>
              <w:left w:val="nil"/>
              <w:bottom w:val="nil"/>
              <w:right w:val="nil"/>
            </w:tcBorders>
            <w:shd w:val="clear" w:color="auto" w:fill="auto"/>
            <w:noWrap/>
            <w:vAlign w:val="bottom"/>
            <w:hideMark/>
          </w:tcPr>
          <w:p w14:paraId="414AC3E2"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40%</w:t>
            </w:r>
          </w:p>
        </w:tc>
        <w:tc>
          <w:tcPr>
            <w:tcW w:w="728" w:type="dxa"/>
            <w:tcBorders>
              <w:top w:val="nil"/>
              <w:left w:val="nil"/>
              <w:bottom w:val="nil"/>
              <w:right w:val="nil"/>
            </w:tcBorders>
            <w:shd w:val="clear" w:color="auto" w:fill="auto"/>
            <w:noWrap/>
            <w:vAlign w:val="bottom"/>
            <w:hideMark/>
          </w:tcPr>
          <w:p w14:paraId="6C4983EC"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0%</w:t>
            </w:r>
          </w:p>
        </w:tc>
        <w:tc>
          <w:tcPr>
            <w:tcW w:w="728" w:type="dxa"/>
            <w:tcBorders>
              <w:top w:val="nil"/>
              <w:left w:val="nil"/>
              <w:bottom w:val="nil"/>
              <w:right w:val="nil"/>
            </w:tcBorders>
            <w:shd w:val="clear" w:color="auto" w:fill="auto"/>
            <w:noWrap/>
            <w:vAlign w:val="bottom"/>
            <w:hideMark/>
          </w:tcPr>
          <w:p w14:paraId="5B56F83B"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73%</w:t>
            </w:r>
          </w:p>
        </w:tc>
      </w:tr>
      <w:tr w:rsidR="00D4462E" w:rsidRPr="002A727F" w14:paraId="1ED38A30" w14:textId="77777777" w:rsidTr="00A70526">
        <w:trPr>
          <w:trHeight w:val="300"/>
        </w:trPr>
        <w:tc>
          <w:tcPr>
            <w:tcW w:w="851" w:type="dxa"/>
            <w:tcBorders>
              <w:top w:val="nil"/>
              <w:left w:val="nil"/>
              <w:bottom w:val="nil"/>
              <w:right w:val="nil"/>
            </w:tcBorders>
            <w:shd w:val="clear" w:color="auto" w:fill="auto"/>
            <w:noWrap/>
            <w:vAlign w:val="bottom"/>
            <w:hideMark/>
          </w:tcPr>
          <w:p w14:paraId="231D2060" w14:textId="77777777" w:rsidR="00D4462E" w:rsidRPr="002A727F" w:rsidRDefault="00D4462E" w:rsidP="009F4175">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Y</w:t>
            </w:r>
          </w:p>
        </w:tc>
        <w:tc>
          <w:tcPr>
            <w:tcW w:w="587" w:type="dxa"/>
            <w:tcBorders>
              <w:top w:val="nil"/>
              <w:left w:val="nil"/>
              <w:bottom w:val="nil"/>
              <w:right w:val="nil"/>
            </w:tcBorders>
            <w:shd w:val="clear" w:color="auto" w:fill="auto"/>
            <w:noWrap/>
            <w:vAlign w:val="bottom"/>
            <w:hideMark/>
          </w:tcPr>
          <w:p w14:paraId="2F6FB71A" w14:textId="77777777" w:rsidR="00D4462E" w:rsidRPr="00797C2D" w:rsidRDefault="00D4462E" w:rsidP="009F4175">
            <w:pPr>
              <w:keepNext/>
              <w:spacing w:after="0" w:line="240" w:lineRule="auto"/>
              <w:ind w:left="-141"/>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5%</w:t>
            </w:r>
          </w:p>
        </w:tc>
        <w:tc>
          <w:tcPr>
            <w:tcW w:w="728" w:type="dxa"/>
            <w:tcBorders>
              <w:top w:val="nil"/>
              <w:left w:val="nil"/>
              <w:bottom w:val="nil"/>
              <w:right w:val="nil"/>
            </w:tcBorders>
            <w:shd w:val="clear" w:color="auto" w:fill="auto"/>
            <w:noWrap/>
            <w:vAlign w:val="bottom"/>
            <w:hideMark/>
          </w:tcPr>
          <w:p w14:paraId="6BD02B12"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36%</w:t>
            </w:r>
          </w:p>
        </w:tc>
        <w:tc>
          <w:tcPr>
            <w:tcW w:w="728" w:type="dxa"/>
            <w:tcBorders>
              <w:top w:val="nil"/>
              <w:left w:val="nil"/>
              <w:bottom w:val="nil"/>
              <w:right w:val="nil"/>
            </w:tcBorders>
            <w:shd w:val="clear" w:color="auto" w:fill="auto"/>
            <w:noWrap/>
            <w:vAlign w:val="bottom"/>
            <w:hideMark/>
          </w:tcPr>
          <w:p w14:paraId="2C114E72"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43%</w:t>
            </w:r>
          </w:p>
        </w:tc>
        <w:tc>
          <w:tcPr>
            <w:tcW w:w="728" w:type="dxa"/>
            <w:tcBorders>
              <w:top w:val="nil"/>
              <w:left w:val="nil"/>
              <w:bottom w:val="nil"/>
              <w:right w:val="nil"/>
            </w:tcBorders>
            <w:shd w:val="clear" w:color="auto" w:fill="auto"/>
            <w:noWrap/>
            <w:vAlign w:val="bottom"/>
            <w:hideMark/>
          </w:tcPr>
          <w:p w14:paraId="2EFB3D76"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19%</w:t>
            </w:r>
          </w:p>
        </w:tc>
        <w:tc>
          <w:tcPr>
            <w:tcW w:w="728" w:type="dxa"/>
            <w:tcBorders>
              <w:top w:val="nil"/>
              <w:left w:val="nil"/>
              <w:bottom w:val="nil"/>
              <w:right w:val="nil"/>
            </w:tcBorders>
            <w:shd w:val="clear" w:color="auto" w:fill="auto"/>
            <w:noWrap/>
            <w:vAlign w:val="bottom"/>
            <w:hideMark/>
          </w:tcPr>
          <w:p w14:paraId="7771ADBB"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35%</w:t>
            </w:r>
          </w:p>
        </w:tc>
        <w:tc>
          <w:tcPr>
            <w:tcW w:w="728" w:type="dxa"/>
            <w:tcBorders>
              <w:top w:val="nil"/>
              <w:left w:val="nil"/>
              <w:bottom w:val="nil"/>
              <w:right w:val="nil"/>
            </w:tcBorders>
            <w:shd w:val="clear" w:color="auto" w:fill="auto"/>
            <w:noWrap/>
            <w:vAlign w:val="bottom"/>
            <w:hideMark/>
          </w:tcPr>
          <w:p w14:paraId="5F22E547"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3%</w:t>
            </w:r>
          </w:p>
        </w:tc>
        <w:tc>
          <w:tcPr>
            <w:tcW w:w="728" w:type="dxa"/>
            <w:tcBorders>
              <w:top w:val="nil"/>
              <w:left w:val="nil"/>
              <w:bottom w:val="nil"/>
              <w:right w:val="nil"/>
            </w:tcBorders>
            <w:shd w:val="clear" w:color="auto" w:fill="auto"/>
            <w:noWrap/>
            <w:vAlign w:val="bottom"/>
            <w:hideMark/>
          </w:tcPr>
          <w:p w14:paraId="58C2C8DB"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23%</w:t>
            </w:r>
          </w:p>
        </w:tc>
        <w:tc>
          <w:tcPr>
            <w:tcW w:w="728" w:type="dxa"/>
            <w:tcBorders>
              <w:top w:val="nil"/>
              <w:left w:val="nil"/>
              <w:bottom w:val="nil"/>
              <w:right w:val="nil"/>
            </w:tcBorders>
            <w:shd w:val="clear" w:color="auto" w:fill="auto"/>
            <w:noWrap/>
            <w:vAlign w:val="bottom"/>
            <w:hideMark/>
          </w:tcPr>
          <w:p w14:paraId="43A06142"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62%</w:t>
            </w:r>
          </w:p>
        </w:tc>
        <w:tc>
          <w:tcPr>
            <w:tcW w:w="728" w:type="dxa"/>
            <w:tcBorders>
              <w:top w:val="nil"/>
              <w:left w:val="nil"/>
              <w:bottom w:val="nil"/>
              <w:right w:val="nil"/>
            </w:tcBorders>
            <w:shd w:val="clear" w:color="auto" w:fill="auto"/>
            <w:noWrap/>
            <w:vAlign w:val="bottom"/>
            <w:hideMark/>
          </w:tcPr>
          <w:p w14:paraId="7AC009CC"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17%</w:t>
            </w:r>
          </w:p>
        </w:tc>
        <w:tc>
          <w:tcPr>
            <w:tcW w:w="728" w:type="dxa"/>
            <w:tcBorders>
              <w:top w:val="nil"/>
              <w:left w:val="nil"/>
              <w:bottom w:val="nil"/>
              <w:right w:val="nil"/>
            </w:tcBorders>
            <w:shd w:val="clear" w:color="auto" w:fill="auto"/>
            <w:noWrap/>
            <w:vAlign w:val="bottom"/>
            <w:hideMark/>
          </w:tcPr>
          <w:p w14:paraId="3444DBBC"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6%</w:t>
            </w:r>
          </w:p>
        </w:tc>
        <w:tc>
          <w:tcPr>
            <w:tcW w:w="728" w:type="dxa"/>
            <w:tcBorders>
              <w:top w:val="nil"/>
              <w:left w:val="nil"/>
              <w:bottom w:val="nil"/>
              <w:right w:val="nil"/>
            </w:tcBorders>
            <w:shd w:val="clear" w:color="auto" w:fill="auto"/>
            <w:noWrap/>
            <w:vAlign w:val="bottom"/>
            <w:hideMark/>
          </w:tcPr>
          <w:p w14:paraId="50AE8241"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60%</w:t>
            </w:r>
          </w:p>
        </w:tc>
        <w:tc>
          <w:tcPr>
            <w:tcW w:w="728" w:type="dxa"/>
            <w:tcBorders>
              <w:top w:val="nil"/>
              <w:left w:val="nil"/>
              <w:bottom w:val="nil"/>
              <w:right w:val="nil"/>
            </w:tcBorders>
            <w:shd w:val="clear" w:color="auto" w:fill="auto"/>
            <w:noWrap/>
            <w:vAlign w:val="bottom"/>
            <w:hideMark/>
          </w:tcPr>
          <w:p w14:paraId="51C7D1FA"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auto" w:fill="auto"/>
            <w:noWrap/>
            <w:vAlign w:val="bottom"/>
            <w:hideMark/>
          </w:tcPr>
          <w:p w14:paraId="79CF3FE7"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27%</w:t>
            </w:r>
          </w:p>
        </w:tc>
      </w:tr>
      <w:tr w:rsidR="00D4462E" w:rsidRPr="002A727F" w14:paraId="085DDC03" w14:textId="77777777" w:rsidTr="00A70526">
        <w:trPr>
          <w:trHeight w:val="300"/>
        </w:trPr>
        <w:tc>
          <w:tcPr>
            <w:tcW w:w="851" w:type="dxa"/>
            <w:tcBorders>
              <w:top w:val="nil"/>
              <w:left w:val="nil"/>
              <w:bottom w:val="nil"/>
              <w:right w:val="nil"/>
            </w:tcBorders>
            <w:shd w:val="clear" w:color="000000" w:fill="FCE4D6"/>
            <w:noWrap/>
            <w:vAlign w:val="bottom"/>
            <w:hideMark/>
          </w:tcPr>
          <w:p w14:paraId="34692449" w14:textId="77777777" w:rsidR="00D4462E" w:rsidRPr="002A727F" w:rsidRDefault="00D4462E" w:rsidP="009F4175">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587" w:type="dxa"/>
            <w:tcBorders>
              <w:top w:val="nil"/>
              <w:left w:val="nil"/>
              <w:bottom w:val="nil"/>
              <w:right w:val="nil"/>
            </w:tcBorders>
            <w:shd w:val="clear" w:color="000000" w:fill="FCE4D6"/>
            <w:noWrap/>
            <w:vAlign w:val="bottom"/>
            <w:hideMark/>
          </w:tcPr>
          <w:p w14:paraId="40A1DDFC" w14:textId="77777777" w:rsidR="00D4462E" w:rsidRPr="00797C2D" w:rsidRDefault="00D4462E" w:rsidP="009F4175">
            <w:pPr>
              <w:keepNext/>
              <w:spacing w:after="0" w:line="240" w:lineRule="auto"/>
              <w:ind w:left="-141"/>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1CCDE1BE"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2159FDA8"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1464E263"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7D4DA6F5"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270B11A5"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6EB0BE88"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0D8A4E36"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0DE72930"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7823D96C"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1258ECEA"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7885770A"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FCE4D6"/>
            <w:noWrap/>
            <w:vAlign w:val="bottom"/>
            <w:hideMark/>
          </w:tcPr>
          <w:p w14:paraId="3334B704" w14:textId="77777777" w:rsidR="00D4462E" w:rsidRPr="00797C2D" w:rsidRDefault="00D4462E" w:rsidP="009F4175">
            <w:pPr>
              <w:keepNext/>
              <w:spacing w:after="0" w:line="240" w:lineRule="auto"/>
              <w:jc w:val="center"/>
              <w:rPr>
                <w:rFonts w:ascii="Arial" w:eastAsia="Times New Roman" w:hAnsi="Arial" w:cs="Arial"/>
                <w:color w:val="000000"/>
                <w:sz w:val="20"/>
                <w:szCs w:val="20"/>
                <w:lang w:eastAsia="en-GB"/>
              </w:rPr>
            </w:pPr>
            <w:r w:rsidRPr="00797C2D">
              <w:rPr>
                <w:rFonts w:ascii="Arial" w:eastAsia="Times New Roman" w:hAnsi="Arial" w:cs="Arial"/>
                <w:color w:val="000000"/>
                <w:sz w:val="20"/>
                <w:szCs w:val="20"/>
                <w:lang w:eastAsia="en-GB"/>
              </w:rPr>
              <w:t>100%</w:t>
            </w:r>
          </w:p>
        </w:tc>
      </w:tr>
    </w:tbl>
    <w:p w14:paraId="13CE247A" w14:textId="77777777" w:rsidR="00882514" w:rsidRPr="002A727F" w:rsidRDefault="00882514" w:rsidP="00882514">
      <w:pPr>
        <w:pStyle w:val="ListParagraph"/>
        <w:ind w:left="680"/>
        <w:rPr>
          <w:rFonts w:ascii="Arial" w:hAnsi="Arial" w:cs="Arial"/>
        </w:rPr>
      </w:pPr>
    </w:p>
    <w:p w14:paraId="5C0BBAB0" w14:textId="3A02AB3B" w:rsidR="00A70526" w:rsidRPr="00DF0BC9" w:rsidRDefault="00A70526" w:rsidP="00A70526">
      <w:pPr>
        <w:pStyle w:val="Caption"/>
        <w:keepNext/>
      </w:pPr>
      <w:r w:rsidRPr="00DF0BC9">
        <w:rPr>
          <w:rFonts w:cs="Arial"/>
          <w:noProof/>
          <w:sz w:val="22"/>
          <w:szCs w:val="22"/>
        </w:rPr>
        <w:t>Settlement geography by settlement: percentage of numbers of dwelling fails against NDSS</w:t>
      </w:r>
    </w:p>
    <w:tbl>
      <w:tblPr>
        <w:tblW w:w="9880" w:type="dxa"/>
        <w:tblLook w:val="04A0" w:firstRow="1" w:lastRow="0" w:firstColumn="1" w:lastColumn="0" w:noHBand="0" w:noVBand="1"/>
        <w:tblDescription w:val="Settlement geography by settlement: percentage of numbers of dwelling fails against NDSS"/>
      </w:tblPr>
      <w:tblGrid>
        <w:gridCol w:w="1106"/>
        <w:gridCol w:w="784"/>
        <w:gridCol w:w="701"/>
        <w:gridCol w:w="784"/>
        <w:gridCol w:w="784"/>
        <w:gridCol w:w="784"/>
        <w:gridCol w:w="784"/>
        <w:gridCol w:w="648"/>
        <w:gridCol w:w="784"/>
        <w:gridCol w:w="728"/>
        <w:gridCol w:w="674"/>
        <w:gridCol w:w="666"/>
        <w:gridCol w:w="647"/>
        <w:gridCol w:w="6"/>
      </w:tblGrid>
      <w:tr w:rsidR="00410526" w:rsidRPr="002A727F" w14:paraId="29420997" w14:textId="77777777" w:rsidTr="00A70526">
        <w:trPr>
          <w:gridAfter w:val="1"/>
          <w:wAfter w:w="6" w:type="dxa"/>
          <w:trHeight w:val="600"/>
        </w:trPr>
        <w:tc>
          <w:tcPr>
            <w:tcW w:w="9874" w:type="dxa"/>
            <w:gridSpan w:val="13"/>
            <w:tcBorders>
              <w:top w:val="nil"/>
              <w:left w:val="nil"/>
              <w:bottom w:val="nil"/>
              <w:right w:val="nil"/>
            </w:tcBorders>
            <w:shd w:val="clear" w:color="000000" w:fill="DDEBF7"/>
            <w:vAlign w:val="bottom"/>
            <w:hideMark/>
          </w:tcPr>
          <w:p w14:paraId="665A1770" w14:textId="77777777" w:rsidR="00410526" w:rsidRPr="002A727F" w:rsidRDefault="00410526" w:rsidP="00F92A54">
            <w:pPr>
              <w:keepNext/>
              <w:spacing w:after="0" w:line="240" w:lineRule="auto"/>
              <w:rPr>
                <w:rFonts w:ascii="Arial" w:eastAsia="Times New Roman" w:hAnsi="Arial" w:cs="Arial"/>
                <w:color w:val="000000"/>
                <w:lang w:eastAsia="en-GB"/>
              </w:rPr>
            </w:pPr>
            <w:r w:rsidRPr="002A727F">
              <w:rPr>
                <w:rFonts w:ascii="Arial" w:eastAsia="Times New Roman" w:hAnsi="Arial" w:cs="Arial"/>
                <w:b/>
                <w:bCs/>
                <w:color w:val="000000"/>
                <w:lang w:eastAsia="en-GB"/>
              </w:rPr>
              <w:t xml:space="preserve">By Settlement: Percentage of </w:t>
            </w:r>
            <w:r w:rsidR="00600019" w:rsidRPr="002A727F">
              <w:rPr>
                <w:rFonts w:ascii="Arial" w:eastAsia="Times New Roman" w:hAnsi="Arial" w:cs="Arial"/>
                <w:b/>
                <w:bCs/>
                <w:color w:val="000000"/>
                <w:lang w:eastAsia="en-GB"/>
              </w:rPr>
              <w:t xml:space="preserve">numbers of dwelling </w:t>
            </w:r>
            <w:r w:rsidRPr="002A727F">
              <w:rPr>
                <w:rFonts w:ascii="Arial" w:eastAsia="Times New Roman" w:hAnsi="Arial" w:cs="Arial"/>
                <w:b/>
                <w:bCs/>
                <w:color w:val="000000"/>
                <w:lang w:eastAsia="en-GB"/>
              </w:rPr>
              <w:t>fails</w:t>
            </w:r>
            <w:r w:rsidR="00600019" w:rsidRPr="002A727F">
              <w:rPr>
                <w:rFonts w:ascii="Arial" w:eastAsia="Times New Roman" w:hAnsi="Arial" w:cs="Arial"/>
                <w:b/>
                <w:bCs/>
                <w:color w:val="000000"/>
                <w:lang w:eastAsia="en-GB"/>
              </w:rPr>
              <w:t xml:space="preserve"> against NDSS</w:t>
            </w:r>
            <w:r w:rsidRPr="002A727F">
              <w:rPr>
                <w:rFonts w:ascii="Arial" w:eastAsia="Times New Roman" w:hAnsi="Arial" w:cs="Arial"/>
                <w:color w:val="000000"/>
                <w:lang w:eastAsia="en-GB"/>
              </w:rPr>
              <w:t> </w:t>
            </w:r>
          </w:p>
        </w:tc>
      </w:tr>
      <w:tr w:rsidR="001423CA" w:rsidRPr="002A727F" w14:paraId="0837BF3A" w14:textId="77777777" w:rsidTr="00A70526">
        <w:trPr>
          <w:trHeight w:val="1155"/>
        </w:trPr>
        <w:tc>
          <w:tcPr>
            <w:tcW w:w="1106" w:type="dxa"/>
            <w:tcBorders>
              <w:top w:val="nil"/>
              <w:left w:val="nil"/>
              <w:bottom w:val="single" w:sz="4" w:space="0" w:color="9BC2E6"/>
              <w:right w:val="nil"/>
            </w:tcBorders>
            <w:shd w:val="clear" w:color="DDEBF7" w:fill="DDEBF7"/>
            <w:noWrap/>
            <w:vAlign w:val="bottom"/>
            <w:hideMark/>
          </w:tcPr>
          <w:p w14:paraId="6576C0E4"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Number of Fails</w:t>
            </w:r>
          </w:p>
        </w:tc>
        <w:tc>
          <w:tcPr>
            <w:tcW w:w="784" w:type="dxa"/>
            <w:tcBorders>
              <w:top w:val="nil"/>
              <w:left w:val="nil"/>
              <w:bottom w:val="single" w:sz="4" w:space="0" w:color="9BC2E6"/>
              <w:right w:val="nil"/>
            </w:tcBorders>
            <w:shd w:val="clear" w:color="DDEBF7" w:fill="DDEBF7"/>
            <w:noWrap/>
            <w:textDirection w:val="btLr"/>
            <w:vAlign w:val="bottom"/>
            <w:hideMark/>
          </w:tcPr>
          <w:p w14:paraId="17D2DF45"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Barlestone</w:t>
            </w:r>
          </w:p>
        </w:tc>
        <w:tc>
          <w:tcPr>
            <w:tcW w:w="701" w:type="dxa"/>
            <w:tcBorders>
              <w:top w:val="nil"/>
              <w:left w:val="nil"/>
              <w:bottom w:val="single" w:sz="4" w:space="0" w:color="9BC2E6"/>
              <w:right w:val="nil"/>
            </w:tcBorders>
            <w:shd w:val="clear" w:color="DDEBF7" w:fill="DDEBF7"/>
            <w:noWrap/>
            <w:textDirection w:val="btLr"/>
            <w:vAlign w:val="bottom"/>
            <w:hideMark/>
          </w:tcPr>
          <w:p w14:paraId="0FCC17E3"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Barwell</w:t>
            </w:r>
          </w:p>
        </w:tc>
        <w:tc>
          <w:tcPr>
            <w:tcW w:w="784" w:type="dxa"/>
            <w:tcBorders>
              <w:top w:val="nil"/>
              <w:left w:val="nil"/>
              <w:bottom w:val="single" w:sz="4" w:space="0" w:color="9BC2E6"/>
              <w:right w:val="nil"/>
            </w:tcBorders>
            <w:shd w:val="clear" w:color="DDEBF7" w:fill="DDEBF7"/>
            <w:noWrap/>
            <w:textDirection w:val="btLr"/>
            <w:vAlign w:val="bottom"/>
            <w:hideMark/>
          </w:tcPr>
          <w:p w14:paraId="23BD0D53"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Burbage</w:t>
            </w:r>
          </w:p>
        </w:tc>
        <w:tc>
          <w:tcPr>
            <w:tcW w:w="784" w:type="dxa"/>
            <w:tcBorders>
              <w:top w:val="nil"/>
              <w:left w:val="nil"/>
              <w:bottom w:val="single" w:sz="4" w:space="0" w:color="9BC2E6"/>
              <w:right w:val="nil"/>
            </w:tcBorders>
            <w:shd w:val="clear" w:color="DDEBF7" w:fill="DDEBF7"/>
            <w:noWrap/>
            <w:textDirection w:val="btLr"/>
            <w:vAlign w:val="bottom"/>
            <w:hideMark/>
          </w:tcPr>
          <w:p w14:paraId="26B4E2ED"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Desford</w:t>
            </w:r>
          </w:p>
        </w:tc>
        <w:tc>
          <w:tcPr>
            <w:tcW w:w="784" w:type="dxa"/>
            <w:tcBorders>
              <w:top w:val="nil"/>
              <w:left w:val="nil"/>
              <w:bottom w:val="single" w:sz="4" w:space="0" w:color="9BC2E6"/>
              <w:right w:val="nil"/>
            </w:tcBorders>
            <w:shd w:val="clear" w:color="DDEBF7" w:fill="DDEBF7"/>
            <w:noWrap/>
            <w:textDirection w:val="btLr"/>
            <w:vAlign w:val="bottom"/>
            <w:hideMark/>
          </w:tcPr>
          <w:p w14:paraId="0472534D"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Earl Shilton</w:t>
            </w:r>
          </w:p>
        </w:tc>
        <w:tc>
          <w:tcPr>
            <w:tcW w:w="784" w:type="dxa"/>
            <w:tcBorders>
              <w:top w:val="nil"/>
              <w:left w:val="nil"/>
              <w:bottom w:val="single" w:sz="4" w:space="0" w:color="9BC2E6"/>
              <w:right w:val="nil"/>
            </w:tcBorders>
            <w:shd w:val="clear" w:color="DDEBF7" w:fill="DDEBF7"/>
            <w:noWrap/>
            <w:textDirection w:val="btLr"/>
            <w:vAlign w:val="bottom"/>
            <w:hideMark/>
          </w:tcPr>
          <w:p w14:paraId="30F2631A"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Groby</w:t>
            </w:r>
          </w:p>
        </w:tc>
        <w:tc>
          <w:tcPr>
            <w:tcW w:w="648" w:type="dxa"/>
            <w:tcBorders>
              <w:top w:val="nil"/>
              <w:left w:val="nil"/>
              <w:bottom w:val="single" w:sz="4" w:space="0" w:color="9BC2E6"/>
              <w:right w:val="nil"/>
            </w:tcBorders>
            <w:shd w:val="clear" w:color="DDEBF7" w:fill="DDEBF7"/>
            <w:noWrap/>
            <w:textDirection w:val="btLr"/>
            <w:vAlign w:val="bottom"/>
            <w:hideMark/>
          </w:tcPr>
          <w:p w14:paraId="5DD0A3C7"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Hinckley</w:t>
            </w:r>
          </w:p>
        </w:tc>
        <w:tc>
          <w:tcPr>
            <w:tcW w:w="784" w:type="dxa"/>
            <w:tcBorders>
              <w:top w:val="nil"/>
              <w:left w:val="nil"/>
              <w:bottom w:val="single" w:sz="4" w:space="0" w:color="9BC2E6"/>
              <w:right w:val="nil"/>
            </w:tcBorders>
            <w:shd w:val="clear" w:color="DDEBF7" w:fill="DDEBF7"/>
            <w:noWrap/>
            <w:textDirection w:val="btLr"/>
            <w:vAlign w:val="bottom"/>
            <w:hideMark/>
          </w:tcPr>
          <w:p w14:paraId="2827E023"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Markfield</w:t>
            </w:r>
          </w:p>
        </w:tc>
        <w:tc>
          <w:tcPr>
            <w:tcW w:w="728" w:type="dxa"/>
            <w:tcBorders>
              <w:top w:val="nil"/>
              <w:left w:val="nil"/>
              <w:bottom w:val="single" w:sz="4" w:space="0" w:color="9BC2E6"/>
              <w:right w:val="nil"/>
            </w:tcBorders>
            <w:shd w:val="clear" w:color="DDEBF7" w:fill="DDEBF7"/>
            <w:noWrap/>
            <w:textDirection w:val="btLr"/>
            <w:vAlign w:val="bottom"/>
            <w:hideMark/>
          </w:tcPr>
          <w:p w14:paraId="1CCE6633"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Newbold V</w:t>
            </w:r>
          </w:p>
        </w:tc>
        <w:tc>
          <w:tcPr>
            <w:tcW w:w="674" w:type="dxa"/>
            <w:tcBorders>
              <w:top w:val="nil"/>
              <w:left w:val="nil"/>
              <w:bottom w:val="single" w:sz="4" w:space="0" w:color="9BC2E6"/>
              <w:right w:val="nil"/>
            </w:tcBorders>
            <w:shd w:val="clear" w:color="DDEBF7" w:fill="DDEBF7"/>
            <w:noWrap/>
            <w:textDirection w:val="btLr"/>
            <w:vAlign w:val="bottom"/>
            <w:hideMark/>
          </w:tcPr>
          <w:p w14:paraId="353370F2"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Ratby</w:t>
            </w:r>
          </w:p>
        </w:tc>
        <w:tc>
          <w:tcPr>
            <w:tcW w:w="666" w:type="dxa"/>
            <w:tcBorders>
              <w:top w:val="nil"/>
              <w:left w:val="nil"/>
              <w:bottom w:val="single" w:sz="4" w:space="0" w:color="9BC2E6"/>
              <w:right w:val="nil"/>
            </w:tcBorders>
            <w:shd w:val="clear" w:color="DDEBF7" w:fill="DDEBF7"/>
            <w:noWrap/>
            <w:textDirection w:val="btLr"/>
            <w:vAlign w:val="bottom"/>
            <w:hideMark/>
          </w:tcPr>
          <w:p w14:paraId="1180B328"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Twycross</w:t>
            </w:r>
          </w:p>
        </w:tc>
        <w:tc>
          <w:tcPr>
            <w:tcW w:w="653" w:type="dxa"/>
            <w:gridSpan w:val="2"/>
            <w:tcBorders>
              <w:top w:val="nil"/>
              <w:left w:val="nil"/>
              <w:bottom w:val="single" w:sz="4" w:space="0" w:color="9BC2E6"/>
              <w:right w:val="nil"/>
            </w:tcBorders>
            <w:shd w:val="clear" w:color="DDEBF7" w:fill="DDEBF7"/>
            <w:noWrap/>
            <w:textDirection w:val="btLr"/>
            <w:vAlign w:val="bottom"/>
            <w:hideMark/>
          </w:tcPr>
          <w:p w14:paraId="1165C4B3" w14:textId="77777777" w:rsidR="001423CA" w:rsidRPr="002A727F" w:rsidRDefault="001423CA" w:rsidP="00F92A54">
            <w:pPr>
              <w:keepNext/>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Wellsboro</w:t>
            </w:r>
          </w:p>
        </w:tc>
      </w:tr>
      <w:tr w:rsidR="001423CA" w:rsidRPr="002A727F" w14:paraId="391C37B8" w14:textId="77777777" w:rsidTr="00A70526">
        <w:trPr>
          <w:trHeight w:val="300"/>
        </w:trPr>
        <w:tc>
          <w:tcPr>
            <w:tcW w:w="1106" w:type="dxa"/>
            <w:tcBorders>
              <w:top w:val="nil"/>
              <w:left w:val="nil"/>
              <w:bottom w:val="nil"/>
              <w:right w:val="nil"/>
            </w:tcBorders>
            <w:shd w:val="clear" w:color="auto" w:fill="auto"/>
            <w:noWrap/>
            <w:vAlign w:val="bottom"/>
            <w:hideMark/>
          </w:tcPr>
          <w:p w14:paraId="5DAFD063" w14:textId="77777777" w:rsidR="001423CA" w:rsidRPr="002A727F" w:rsidRDefault="001423CA" w:rsidP="00F92A54">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0</w:t>
            </w:r>
          </w:p>
        </w:tc>
        <w:tc>
          <w:tcPr>
            <w:tcW w:w="784" w:type="dxa"/>
            <w:tcBorders>
              <w:top w:val="nil"/>
              <w:left w:val="nil"/>
              <w:bottom w:val="nil"/>
              <w:right w:val="nil"/>
            </w:tcBorders>
            <w:shd w:val="clear" w:color="auto" w:fill="auto"/>
            <w:noWrap/>
            <w:vAlign w:val="bottom"/>
            <w:hideMark/>
          </w:tcPr>
          <w:p w14:paraId="3CDA4845" w14:textId="1F6D7529"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5</w:t>
            </w:r>
            <w:r w:rsidR="005C0B9E" w:rsidRPr="00116454">
              <w:rPr>
                <w:rFonts w:ascii="Arial" w:eastAsia="Times New Roman" w:hAnsi="Arial" w:cs="Arial"/>
                <w:color w:val="000000"/>
                <w:sz w:val="20"/>
                <w:szCs w:val="20"/>
                <w:lang w:eastAsia="en-GB"/>
              </w:rPr>
              <w:t>.1</w:t>
            </w:r>
            <w:r w:rsidRPr="00116454">
              <w:rPr>
                <w:rFonts w:ascii="Arial" w:eastAsia="Times New Roman" w:hAnsi="Arial" w:cs="Arial"/>
                <w:color w:val="000000"/>
                <w:sz w:val="20"/>
                <w:szCs w:val="20"/>
                <w:lang w:eastAsia="en-GB"/>
              </w:rPr>
              <w:t>%</w:t>
            </w:r>
          </w:p>
        </w:tc>
        <w:tc>
          <w:tcPr>
            <w:tcW w:w="701" w:type="dxa"/>
            <w:tcBorders>
              <w:top w:val="nil"/>
              <w:left w:val="nil"/>
              <w:bottom w:val="nil"/>
              <w:right w:val="nil"/>
            </w:tcBorders>
            <w:shd w:val="clear" w:color="auto" w:fill="auto"/>
            <w:noWrap/>
            <w:vAlign w:val="bottom"/>
            <w:hideMark/>
          </w:tcPr>
          <w:p w14:paraId="1D1364E5"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0C127944" w14:textId="619B53EF" w:rsidR="001423CA" w:rsidRPr="00116454" w:rsidRDefault="005C0B9E"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6.8</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3BC2D189"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3BED5893" w14:textId="7DD052E6" w:rsidR="001423CA" w:rsidRPr="00116454" w:rsidRDefault="005C0B9E"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2.5</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1B6BD725" w14:textId="7DBA27FD"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w:t>
            </w:r>
            <w:r w:rsidR="00797C2D" w:rsidRPr="00116454">
              <w:rPr>
                <w:rFonts w:ascii="Arial" w:eastAsia="Times New Roman" w:hAnsi="Arial" w:cs="Arial"/>
                <w:color w:val="000000"/>
                <w:sz w:val="20"/>
                <w:szCs w:val="20"/>
                <w:lang w:eastAsia="en-GB"/>
              </w:rPr>
              <w:t>.3</w:t>
            </w:r>
            <w:r w:rsidRPr="00116454">
              <w:rPr>
                <w:rFonts w:ascii="Arial" w:eastAsia="Times New Roman" w:hAnsi="Arial" w:cs="Arial"/>
                <w:color w:val="000000"/>
                <w:sz w:val="20"/>
                <w:szCs w:val="20"/>
                <w:lang w:eastAsia="en-GB"/>
              </w:rPr>
              <w:t>%</w:t>
            </w:r>
          </w:p>
        </w:tc>
        <w:tc>
          <w:tcPr>
            <w:tcW w:w="648" w:type="dxa"/>
            <w:tcBorders>
              <w:top w:val="nil"/>
              <w:left w:val="nil"/>
              <w:bottom w:val="nil"/>
              <w:right w:val="nil"/>
            </w:tcBorders>
            <w:shd w:val="clear" w:color="auto" w:fill="auto"/>
            <w:noWrap/>
            <w:vAlign w:val="bottom"/>
            <w:hideMark/>
          </w:tcPr>
          <w:p w14:paraId="132974D2"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4%</w:t>
            </w:r>
          </w:p>
        </w:tc>
        <w:tc>
          <w:tcPr>
            <w:tcW w:w="784" w:type="dxa"/>
            <w:tcBorders>
              <w:top w:val="nil"/>
              <w:left w:val="nil"/>
              <w:bottom w:val="nil"/>
              <w:right w:val="nil"/>
            </w:tcBorders>
            <w:shd w:val="clear" w:color="auto" w:fill="auto"/>
            <w:noWrap/>
            <w:vAlign w:val="bottom"/>
            <w:hideMark/>
          </w:tcPr>
          <w:p w14:paraId="38734F9E"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28" w:type="dxa"/>
            <w:tcBorders>
              <w:top w:val="nil"/>
              <w:left w:val="nil"/>
              <w:bottom w:val="nil"/>
              <w:right w:val="nil"/>
            </w:tcBorders>
            <w:shd w:val="clear" w:color="auto" w:fill="auto"/>
            <w:noWrap/>
            <w:vAlign w:val="bottom"/>
            <w:hideMark/>
          </w:tcPr>
          <w:p w14:paraId="3AC22422"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w:t>
            </w:r>
          </w:p>
        </w:tc>
        <w:tc>
          <w:tcPr>
            <w:tcW w:w="674" w:type="dxa"/>
            <w:tcBorders>
              <w:top w:val="nil"/>
              <w:left w:val="nil"/>
              <w:bottom w:val="nil"/>
              <w:right w:val="nil"/>
            </w:tcBorders>
            <w:shd w:val="clear" w:color="auto" w:fill="auto"/>
            <w:noWrap/>
            <w:vAlign w:val="bottom"/>
            <w:hideMark/>
          </w:tcPr>
          <w:p w14:paraId="44F10DFC"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6%</w:t>
            </w:r>
          </w:p>
        </w:tc>
        <w:tc>
          <w:tcPr>
            <w:tcW w:w="666" w:type="dxa"/>
            <w:tcBorders>
              <w:top w:val="nil"/>
              <w:left w:val="nil"/>
              <w:bottom w:val="nil"/>
              <w:right w:val="nil"/>
            </w:tcBorders>
            <w:shd w:val="clear" w:color="auto" w:fill="auto"/>
            <w:noWrap/>
            <w:vAlign w:val="bottom"/>
            <w:hideMark/>
          </w:tcPr>
          <w:p w14:paraId="6EB24A05"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53" w:type="dxa"/>
            <w:gridSpan w:val="2"/>
            <w:tcBorders>
              <w:top w:val="nil"/>
              <w:left w:val="nil"/>
              <w:bottom w:val="nil"/>
              <w:right w:val="nil"/>
            </w:tcBorders>
            <w:shd w:val="clear" w:color="auto" w:fill="auto"/>
            <w:noWrap/>
            <w:vAlign w:val="bottom"/>
            <w:hideMark/>
          </w:tcPr>
          <w:p w14:paraId="48CE9AFA"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83%</w:t>
            </w:r>
          </w:p>
        </w:tc>
      </w:tr>
      <w:tr w:rsidR="001423CA" w:rsidRPr="002A727F" w14:paraId="3653ED8F" w14:textId="77777777" w:rsidTr="00A70526">
        <w:trPr>
          <w:trHeight w:val="300"/>
        </w:trPr>
        <w:tc>
          <w:tcPr>
            <w:tcW w:w="1106" w:type="dxa"/>
            <w:tcBorders>
              <w:top w:val="nil"/>
              <w:left w:val="nil"/>
              <w:bottom w:val="nil"/>
              <w:right w:val="nil"/>
            </w:tcBorders>
            <w:shd w:val="clear" w:color="auto" w:fill="auto"/>
            <w:noWrap/>
            <w:vAlign w:val="bottom"/>
            <w:hideMark/>
          </w:tcPr>
          <w:p w14:paraId="0A9271F4" w14:textId="77777777" w:rsidR="001423CA" w:rsidRPr="002A727F" w:rsidRDefault="001423CA" w:rsidP="00F92A54">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1</w:t>
            </w:r>
          </w:p>
        </w:tc>
        <w:tc>
          <w:tcPr>
            <w:tcW w:w="784" w:type="dxa"/>
            <w:tcBorders>
              <w:top w:val="nil"/>
              <w:left w:val="nil"/>
              <w:bottom w:val="nil"/>
              <w:right w:val="nil"/>
            </w:tcBorders>
            <w:shd w:val="clear" w:color="auto" w:fill="auto"/>
            <w:noWrap/>
            <w:vAlign w:val="bottom"/>
            <w:hideMark/>
          </w:tcPr>
          <w:p w14:paraId="2F2A4488"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w:t>
            </w:r>
          </w:p>
        </w:tc>
        <w:tc>
          <w:tcPr>
            <w:tcW w:w="701" w:type="dxa"/>
            <w:tcBorders>
              <w:top w:val="nil"/>
              <w:left w:val="nil"/>
              <w:bottom w:val="nil"/>
              <w:right w:val="nil"/>
            </w:tcBorders>
            <w:shd w:val="clear" w:color="auto" w:fill="auto"/>
            <w:noWrap/>
            <w:vAlign w:val="bottom"/>
            <w:hideMark/>
          </w:tcPr>
          <w:p w14:paraId="0393D34D"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50%</w:t>
            </w:r>
          </w:p>
        </w:tc>
        <w:tc>
          <w:tcPr>
            <w:tcW w:w="784" w:type="dxa"/>
            <w:tcBorders>
              <w:top w:val="nil"/>
              <w:left w:val="nil"/>
              <w:bottom w:val="nil"/>
              <w:right w:val="nil"/>
            </w:tcBorders>
            <w:shd w:val="clear" w:color="auto" w:fill="auto"/>
            <w:noWrap/>
            <w:vAlign w:val="bottom"/>
            <w:hideMark/>
          </w:tcPr>
          <w:p w14:paraId="591DE5CC"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20%</w:t>
            </w:r>
          </w:p>
        </w:tc>
        <w:tc>
          <w:tcPr>
            <w:tcW w:w="784" w:type="dxa"/>
            <w:tcBorders>
              <w:top w:val="nil"/>
              <w:left w:val="nil"/>
              <w:bottom w:val="nil"/>
              <w:right w:val="nil"/>
            </w:tcBorders>
            <w:shd w:val="clear" w:color="auto" w:fill="auto"/>
            <w:noWrap/>
            <w:vAlign w:val="bottom"/>
            <w:hideMark/>
          </w:tcPr>
          <w:p w14:paraId="6B059F1E" w14:textId="7291218A" w:rsidR="001423CA" w:rsidRPr="00116454" w:rsidRDefault="005C0B9E"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19.6</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51B64433" w14:textId="5D5EFF6D" w:rsidR="001423CA" w:rsidRPr="00116454" w:rsidRDefault="005C0B9E"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9.6</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58632D92" w14:textId="4A11CD5A"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23</w:t>
            </w:r>
            <w:r w:rsidR="00797C2D" w:rsidRPr="00116454">
              <w:rPr>
                <w:rFonts w:ascii="Arial" w:eastAsia="Times New Roman" w:hAnsi="Arial" w:cs="Arial"/>
                <w:color w:val="000000"/>
                <w:sz w:val="20"/>
                <w:szCs w:val="20"/>
                <w:lang w:eastAsia="en-GB"/>
              </w:rPr>
              <w:t>.3</w:t>
            </w:r>
            <w:r w:rsidRPr="00116454">
              <w:rPr>
                <w:rFonts w:ascii="Arial" w:eastAsia="Times New Roman" w:hAnsi="Arial" w:cs="Arial"/>
                <w:color w:val="000000"/>
                <w:sz w:val="20"/>
                <w:szCs w:val="20"/>
                <w:lang w:eastAsia="en-GB"/>
              </w:rPr>
              <w:t>%</w:t>
            </w:r>
          </w:p>
        </w:tc>
        <w:tc>
          <w:tcPr>
            <w:tcW w:w="648" w:type="dxa"/>
            <w:tcBorders>
              <w:top w:val="nil"/>
              <w:left w:val="nil"/>
              <w:bottom w:val="nil"/>
              <w:right w:val="nil"/>
            </w:tcBorders>
            <w:shd w:val="clear" w:color="auto" w:fill="auto"/>
            <w:noWrap/>
            <w:vAlign w:val="bottom"/>
            <w:hideMark/>
          </w:tcPr>
          <w:p w14:paraId="6FD81A18"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19%</w:t>
            </w:r>
          </w:p>
        </w:tc>
        <w:tc>
          <w:tcPr>
            <w:tcW w:w="784" w:type="dxa"/>
            <w:tcBorders>
              <w:top w:val="nil"/>
              <w:left w:val="nil"/>
              <w:bottom w:val="nil"/>
              <w:right w:val="nil"/>
            </w:tcBorders>
            <w:shd w:val="clear" w:color="auto" w:fill="auto"/>
            <w:noWrap/>
            <w:vAlign w:val="bottom"/>
            <w:hideMark/>
          </w:tcPr>
          <w:p w14:paraId="506E05AD" w14:textId="363C75B8"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38</w:t>
            </w:r>
            <w:r w:rsidR="00797C2D" w:rsidRPr="00116454">
              <w:rPr>
                <w:rFonts w:ascii="Arial" w:eastAsia="Times New Roman" w:hAnsi="Arial" w:cs="Arial"/>
                <w:color w:val="000000"/>
                <w:sz w:val="20"/>
                <w:szCs w:val="20"/>
                <w:lang w:eastAsia="en-GB"/>
              </w:rPr>
              <w:t>.5</w:t>
            </w:r>
            <w:r w:rsidRPr="00116454">
              <w:rPr>
                <w:rFonts w:ascii="Arial" w:eastAsia="Times New Roman" w:hAnsi="Arial" w:cs="Arial"/>
                <w:color w:val="000000"/>
                <w:sz w:val="20"/>
                <w:szCs w:val="20"/>
                <w:lang w:eastAsia="en-GB"/>
              </w:rPr>
              <w:t>%</w:t>
            </w:r>
          </w:p>
        </w:tc>
        <w:tc>
          <w:tcPr>
            <w:tcW w:w="728" w:type="dxa"/>
            <w:tcBorders>
              <w:top w:val="nil"/>
              <w:left w:val="nil"/>
              <w:bottom w:val="nil"/>
              <w:right w:val="nil"/>
            </w:tcBorders>
            <w:shd w:val="clear" w:color="auto" w:fill="auto"/>
            <w:noWrap/>
            <w:vAlign w:val="bottom"/>
            <w:hideMark/>
          </w:tcPr>
          <w:p w14:paraId="27DC9A89"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24%</w:t>
            </w:r>
          </w:p>
        </w:tc>
        <w:tc>
          <w:tcPr>
            <w:tcW w:w="674" w:type="dxa"/>
            <w:tcBorders>
              <w:top w:val="nil"/>
              <w:left w:val="nil"/>
              <w:bottom w:val="nil"/>
              <w:right w:val="nil"/>
            </w:tcBorders>
            <w:shd w:val="clear" w:color="auto" w:fill="auto"/>
            <w:noWrap/>
            <w:vAlign w:val="bottom"/>
            <w:hideMark/>
          </w:tcPr>
          <w:p w14:paraId="552147B2"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38%</w:t>
            </w:r>
          </w:p>
        </w:tc>
        <w:tc>
          <w:tcPr>
            <w:tcW w:w="666" w:type="dxa"/>
            <w:tcBorders>
              <w:top w:val="nil"/>
              <w:left w:val="nil"/>
              <w:bottom w:val="nil"/>
              <w:right w:val="nil"/>
            </w:tcBorders>
            <w:shd w:val="clear" w:color="auto" w:fill="auto"/>
            <w:noWrap/>
            <w:vAlign w:val="bottom"/>
            <w:hideMark/>
          </w:tcPr>
          <w:p w14:paraId="78C84DE7"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15%</w:t>
            </w:r>
          </w:p>
        </w:tc>
        <w:tc>
          <w:tcPr>
            <w:tcW w:w="653" w:type="dxa"/>
            <w:gridSpan w:val="2"/>
            <w:tcBorders>
              <w:top w:val="nil"/>
              <w:left w:val="nil"/>
              <w:bottom w:val="nil"/>
              <w:right w:val="nil"/>
            </w:tcBorders>
            <w:shd w:val="clear" w:color="auto" w:fill="auto"/>
            <w:noWrap/>
            <w:vAlign w:val="bottom"/>
            <w:hideMark/>
          </w:tcPr>
          <w:p w14:paraId="376199BE"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17%</w:t>
            </w:r>
          </w:p>
        </w:tc>
      </w:tr>
      <w:tr w:rsidR="001423CA" w:rsidRPr="002A727F" w14:paraId="722E765F" w14:textId="77777777" w:rsidTr="00A70526">
        <w:trPr>
          <w:trHeight w:val="300"/>
        </w:trPr>
        <w:tc>
          <w:tcPr>
            <w:tcW w:w="1106" w:type="dxa"/>
            <w:tcBorders>
              <w:top w:val="nil"/>
              <w:left w:val="nil"/>
              <w:bottom w:val="nil"/>
              <w:right w:val="nil"/>
            </w:tcBorders>
            <w:shd w:val="clear" w:color="auto" w:fill="auto"/>
            <w:noWrap/>
            <w:vAlign w:val="bottom"/>
            <w:hideMark/>
          </w:tcPr>
          <w:p w14:paraId="4CCD5121" w14:textId="77777777" w:rsidR="001423CA" w:rsidRPr="002A727F" w:rsidRDefault="001423CA" w:rsidP="00F92A54">
            <w:pPr>
              <w:keepNext/>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2</w:t>
            </w:r>
          </w:p>
        </w:tc>
        <w:tc>
          <w:tcPr>
            <w:tcW w:w="784" w:type="dxa"/>
            <w:tcBorders>
              <w:top w:val="nil"/>
              <w:left w:val="nil"/>
              <w:bottom w:val="nil"/>
              <w:right w:val="nil"/>
            </w:tcBorders>
            <w:shd w:val="clear" w:color="auto" w:fill="auto"/>
            <w:noWrap/>
            <w:vAlign w:val="bottom"/>
            <w:hideMark/>
          </w:tcPr>
          <w:p w14:paraId="7BAE3215" w14:textId="192467C1"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46</w:t>
            </w:r>
            <w:r w:rsidR="005C0B9E" w:rsidRPr="00116454">
              <w:rPr>
                <w:rFonts w:ascii="Arial" w:eastAsia="Times New Roman" w:hAnsi="Arial" w:cs="Arial"/>
                <w:color w:val="000000"/>
                <w:sz w:val="20"/>
                <w:szCs w:val="20"/>
                <w:lang w:eastAsia="en-GB"/>
              </w:rPr>
              <w:t>.5</w:t>
            </w:r>
            <w:r w:rsidRPr="00116454">
              <w:rPr>
                <w:rFonts w:ascii="Arial" w:eastAsia="Times New Roman" w:hAnsi="Arial" w:cs="Arial"/>
                <w:color w:val="000000"/>
                <w:sz w:val="20"/>
                <w:szCs w:val="20"/>
                <w:lang w:eastAsia="en-GB"/>
              </w:rPr>
              <w:t>%</w:t>
            </w:r>
          </w:p>
        </w:tc>
        <w:tc>
          <w:tcPr>
            <w:tcW w:w="701" w:type="dxa"/>
            <w:tcBorders>
              <w:top w:val="nil"/>
              <w:left w:val="nil"/>
              <w:bottom w:val="nil"/>
              <w:right w:val="nil"/>
            </w:tcBorders>
            <w:shd w:val="clear" w:color="auto" w:fill="auto"/>
            <w:noWrap/>
            <w:vAlign w:val="bottom"/>
            <w:hideMark/>
          </w:tcPr>
          <w:p w14:paraId="64C43A53"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7%</w:t>
            </w:r>
          </w:p>
        </w:tc>
        <w:tc>
          <w:tcPr>
            <w:tcW w:w="784" w:type="dxa"/>
            <w:tcBorders>
              <w:top w:val="nil"/>
              <w:left w:val="nil"/>
              <w:bottom w:val="nil"/>
              <w:right w:val="nil"/>
            </w:tcBorders>
            <w:shd w:val="clear" w:color="auto" w:fill="auto"/>
            <w:noWrap/>
            <w:vAlign w:val="bottom"/>
            <w:hideMark/>
          </w:tcPr>
          <w:p w14:paraId="56FE752B" w14:textId="038EF0B2" w:rsidR="001423CA" w:rsidRPr="00116454" w:rsidRDefault="005C0B9E"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30.6</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7AE1C57D"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25%</w:t>
            </w:r>
          </w:p>
        </w:tc>
        <w:tc>
          <w:tcPr>
            <w:tcW w:w="784" w:type="dxa"/>
            <w:tcBorders>
              <w:top w:val="nil"/>
              <w:left w:val="nil"/>
              <w:bottom w:val="nil"/>
              <w:right w:val="nil"/>
            </w:tcBorders>
            <w:shd w:val="clear" w:color="auto" w:fill="auto"/>
            <w:noWrap/>
            <w:vAlign w:val="bottom"/>
            <w:hideMark/>
          </w:tcPr>
          <w:p w14:paraId="42624891" w14:textId="0797E072" w:rsidR="001423CA" w:rsidRPr="00116454" w:rsidRDefault="00797C2D"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24.6</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4F86BBC4"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w:t>
            </w:r>
          </w:p>
        </w:tc>
        <w:tc>
          <w:tcPr>
            <w:tcW w:w="648" w:type="dxa"/>
            <w:tcBorders>
              <w:top w:val="nil"/>
              <w:left w:val="nil"/>
              <w:bottom w:val="nil"/>
              <w:right w:val="nil"/>
            </w:tcBorders>
            <w:shd w:val="clear" w:color="auto" w:fill="auto"/>
            <w:noWrap/>
            <w:vAlign w:val="bottom"/>
            <w:hideMark/>
          </w:tcPr>
          <w:p w14:paraId="7EDE26EA"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27%</w:t>
            </w:r>
          </w:p>
        </w:tc>
        <w:tc>
          <w:tcPr>
            <w:tcW w:w="784" w:type="dxa"/>
            <w:tcBorders>
              <w:top w:val="nil"/>
              <w:left w:val="nil"/>
              <w:bottom w:val="nil"/>
              <w:right w:val="nil"/>
            </w:tcBorders>
            <w:shd w:val="clear" w:color="auto" w:fill="auto"/>
            <w:noWrap/>
            <w:vAlign w:val="bottom"/>
            <w:hideMark/>
          </w:tcPr>
          <w:p w14:paraId="2B87E19C" w14:textId="7AF0CD2B"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38</w:t>
            </w:r>
            <w:r w:rsidR="00797C2D" w:rsidRPr="00116454">
              <w:rPr>
                <w:rFonts w:ascii="Arial" w:eastAsia="Times New Roman" w:hAnsi="Arial" w:cs="Arial"/>
                <w:color w:val="000000"/>
                <w:sz w:val="20"/>
                <w:szCs w:val="20"/>
                <w:lang w:eastAsia="en-GB"/>
              </w:rPr>
              <w:t>.5</w:t>
            </w:r>
            <w:r w:rsidRPr="00116454">
              <w:rPr>
                <w:rFonts w:ascii="Arial" w:eastAsia="Times New Roman" w:hAnsi="Arial" w:cs="Arial"/>
                <w:color w:val="000000"/>
                <w:sz w:val="20"/>
                <w:szCs w:val="20"/>
                <w:lang w:eastAsia="en-GB"/>
              </w:rPr>
              <w:t>%</w:t>
            </w:r>
          </w:p>
        </w:tc>
        <w:tc>
          <w:tcPr>
            <w:tcW w:w="728" w:type="dxa"/>
            <w:tcBorders>
              <w:top w:val="nil"/>
              <w:left w:val="nil"/>
              <w:bottom w:val="nil"/>
              <w:right w:val="nil"/>
            </w:tcBorders>
            <w:shd w:val="clear" w:color="auto" w:fill="auto"/>
            <w:noWrap/>
            <w:vAlign w:val="bottom"/>
            <w:hideMark/>
          </w:tcPr>
          <w:p w14:paraId="16E6E83A"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8%</w:t>
            </w:r>
          </w:p>
        </w:tc>
        <w:tc>
          <w:tcPr>
            <w:tcW w:w="674" w:type="dxa"/>
            <w:tcBorders>
              <w:top w:val="nil"/>
              <w:left w:val="nil"/>
              <w:bottom w:val="nil"/>
              <w:right w:val="nil"/>
            </w:tcBorders>
            <w:shd w:val="clear" w:color="auto" w:fill="auto"/>
            <w:noWrap/>
            <w:vAlign w:val="bottom"/>
            <w:hideMark/>
          </w:tcPr>
          <w:p w14:paraId="3367C8A5"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66" w:type="dxa"/>
            <w:tcBorders>
              <w:top w:val="nil"/>
              <w:left w:val="nil"/>
              <w:bottom w:val="nil"/>
              <w:right w:val="nil"/>
            </w:tcBorders>
            <w:shd w:val="clear" w:color="auto" w:fill="auto"/>
            <w:noWrap/>
            <w:vAlign w:val="bottom"/>
            <w:hideMark/>
          </w:tcPr>
          <w:p w14:paraId="2F893809"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30%</w:t>
            </w:r>
          </w:p>
        </w:tc>
        <w:tc>
          <w:tcPr>
            <w:tcW w:w="653" w:type="dxa"/>
            <w:gridSpan w:val="2"/>
            <w:tcBorders>
              <w:top w:val="nil"/>
              <w:left w:val="nil"/>
              <w:bottom w:val="nil"/>
              <w:right w:val="nil"/>
            </w:tcBorders>
            <w:shd w:val="clear" w:color="auto" w:fill="auto"/>
            <w:noWrap/>
            <w:vAlign w:val="bottom"/>
            <w:hideMark/>
          </w:tcPr>
          <w:p w14:paraId="3E377FCB" w14:textId="77777777" w:rsidR="001423CA" w:rsidRPr="00116454" w:rsidRDefault="001423CA" w:rsidP="00F92A54">
            <w:pPr>
              <w:keepNext/>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r>
      <w:tr w:rsidR="001423CA" w:rsidRPr="002A727F" w14:paraId="79BFB208" w14:textId="77777777" w:rsidTr="00A70526">
        <w:trPr>
          <w:trHeight w:val="300"/>
        </w:trPr>
        <w:tc>
          <w:tcPr>
            <w:tcW w:w="1106" w:type="dxa"/>
            <w:tcBorders>
              <w:top w:val="nil"/>
              <w:left w:val="nil"/>
              <w:bottom w:val="nil"/>
              <w:right w:val="nil"/>
            </w:tcBorders>
            <w:shd w:val="clear" w:color="auto" w:fill="auto"/>
            <w:noWrap/>
            <w:vAlign w:val="bottom"/>
            <w:hideMark/>
          </w:tcPr>
          <w:p w14:paraId="7B7FFC5D" w14:textId="77777777" w:rsidR="001423CA" w:rsidRPr="002A727F" w:rsidRDefault="001423CA" w:rsidP="001423CA">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3</w:t>
            </w:r>
          </w:p>
        </w:tc>
        <w:tc>
          <w:tcPr>
            <w:tcW w:w="784" w:type="dxa"/>
            <w:tcBorders>
              <w:top w:val="nil"/>
              <w:left w:val="nil"/>
              <w:bottom w:val="nil"/>
              <w:right w:val="nil"/>
            </w:tcBorders>
            <w:shd w:val="clear" w:color="auto" w:fill="auto"/>
            <w:noWrap/>
            <w:vAlign w:val="bottom"/>
            <w:hideMark/>
          </w:tcPr>
          <w:p w14:paraId="780184AD" w14:textId="08D2335E"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20</w:t>
            </w:r>
            <w:r w:rsidR="005C0B9E" w:rsidRPr="00116454">
              <w:rPr>
                <w:rFonts w:ascii="Arial" w:eastAsia="Times New Roman" w:hAnsi="Arial" w:cs="Arial"/>
                <w:color w:val="000000"/>
                <w:sz w:val="20"/>
                <w:szCs w:val="20"/>
                <w:lang w:eastAsia="en-GB"/>
              </w:rPr>
              <w:t>.2</w:t>
            </w:r>
            <w:r w:rsidRPr="00116454">
              <w:rPr>
                <w:rFonts w:ascii="Arial" w:eastAsia="Times New Roman" w:hAnsi="Arial" w:cs="Arial"/>
                <w:color w:val="000000"/>
                <w:sz w:val="20"/>
                <w:szCs w:val="20"/>
                <w:lang w:eastAsia="en-GB"/>
              </w:rPr>
              <w:t>%</w:t>
            </w:r>
          </w:p>
        </w:tc>
        <w:tc>
          <w:tcPr>
            <w:tcW w:w="701" w:type="dxa"/>
            <w:tcBorders>
              <w:top w:val="nil"/>
              <w:left w:val="nil"/>
              <w:bottom w:val="nil"/>
              <w:right w:val="nil"/>
            </w:tcBorders>
            <w:shd w:val="clear" w:color="auto" w:fill="auto"/>
            <w:noWrap/>
            <w:vAlign w:val="bottom"/>
            <w:hideMark/>
          </w:tcPr>
          <w:p w14:paraId="6D4BDBA7"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43%</w:t>
            </w:r>
          </w:p>
        </w:tc>
        <w:tc>
          <w:tcPr>
            <w:tcW w:w="784" w:type="dxa"/>
            <w:tcBorders>
              <w:top w:val="nil"/>
              <w:left w:val="nil"/>
              <w:bottom w:val="nil"/>
              <w:right w:val="nil"/>
            </w:tcBorders>
            <w:shd w:val="clear" w:color="auto" w:fill="auto"/>
            <w:noWrap/>
            <w:vAlign w:val="bottom"/>
            <w:hideMark/>
          </w:tcPr>
          <w:p w14:paraId="12368AC9" w14:textId="77594280" w:rsidR="001423CA" w:rsidRPr="00116454" w:rsidRDefault="005C0B9E"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27.9</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5176F0E6" w14:textId="4A8E9DAE" w:rsidR="001423CA" w:rsidRPr="00116454" w:rsidRDefault="005C0B9E"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33.8</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5B048404" w14:textId="19F0263E"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31</w:t>
            </w:r>
            <w:r w:rsidR="00797C2D" w:rsidRPr="00116454">
              <w:rPr>
                <w:rFonts w:ascii="Arial" w:eastAsia="Times New Roman" w:hAnsi="Arial" w:cs="Arial"/>
                <w:color w:val="000000"/>
                <w:sz w:val="20"/>
                <w:szCs w:val="20"/>
                <w:lang w:eastAsia="en-GB"/>
              </w:rPr>
              <w:t>.4</w:t>
            </w:r>
            <w:r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57496CD6"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48" w:type="dxa"/>
            <w:tcBorders>
              <w:top w:val="nil"/>
              <w:left w:val="nil"/>
              <w:bottom w:val="nil"/>
              <w:right w:val="nil"/>
            </w:tcBorders>
            <w:shd w:val="clear" w:color="auto" w:fill="auto"/>
            <w:noWrap/>
            <w:vAlign w:val="bottom"/>
            <w:hideMark/>
          </w:tcPr>
          <w:p w14:paraId="36E13059"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17%</w:t>
            </w:r>
          </w:p>
        </w:tc>
        <w:tc>
          <w:tcPr>
            <w:tcW w:w="784" w:type="dxa"/>
            <w:tcBorders>
              <w:top w:val="nil"/>
              <w:left w:val="nil"/>
              <w:bottom w:val="nil"/>
              <w:right w:val="nil"/>
            </w:tcBorders>
            <w:shd w:val="clear" w:color="auto" w:fill="auto"/>
            <w:noWrap/>
            <w:vAlign w:val="bottom"/>
            <w:hideMark/>
          </w:tcPr>
          <w:p w14:paraId="7808A1AB" w14:textId="11F9FA08"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15</w:t>
            </w:r>
            <w:r w:rsidR="00797C2D" w:rsidRPr="00116454">
              <w:rPr>
                <w:rFonts w:ascii="Arial" w:eastAsia="Times New Roman" w:hAnsi="Arial" w:cs="Arial"/>
                <w:color w:val="000000"/>
                <w:sz w:val="20"/>
                <w:szCs w:val="20"/>
                <w:lang w:eastAsia="en-GB"/>
              </w:rPr>
              <w:t>.4</w:t>
            </w:r>
            <w:r w:rsidRPr="00116454">
              <w:rPr>
                <w:rFonts w:ascii="Arial" w:eastAsia="Times New Roman" w:hAnsi="Arial" w:cs="Arial"/>
                <w:color w:val="000000"/>
                <w:sz w:val="20"/>
                <w:szCs w:val="20"/>
                <w:lang w:eastAsia="en-GB"/>
              </w:rPr>
              <w:t>%</w:t>
            </w:r>
          </w:p>
        </w:tc>
        <w:tc>
          <w:tcPr>
            <w:tcW w:w="728" w:type="dxa"/>
            <w:tcBorders>
              <w:top w:val="nil"/>
              <w:left w:val="nil"/>
              <w:bottom w:val="nil"/>
              <w:right w:val="nil"/>
            </w:tcBorders>
            <w:shd w:val="clear" w:color="auto" w:fill="auto"/>
            <w:noWrap/>
            <w:vAlign w:val="bottom"/>
            <w:hideMark/>
          </w:tcPr>
          <w:p w14:paraId="7E2F0711"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26%</w:t>
            </w:r>
          </w:p>
        </w:tc>
        <w:tc>
          <w:tcPr>
            <w:tcW w:w="674" w:type="dxa"/>
            <w:tcBorders>
              <w:top w:val="nil"/>
              <w:left w:val="nil"/>
              <w:bottom w:val="nil"/>
              <w:right w:val="nil"/>
            </w:tcBorders>
            <w:shd w:val="clear" w:color="auto" w:fill="auto"/>
            <w:noWrap/>
            <w:vAlign w:val="bottom"/>
            <w:hideMark/>
          </w:tcPr>
          <w:p w14:paraId="6D2F1162"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31%</w:t>
            </w:r>
          </w:p>
        </w:tc>
        <w:tc>
          <w:tcPr>
            <w:tcW w:w="666" w:type="dxa"/>
            <w:tcBorders>
              <w:top w:val="nil"/>
              <w:left w:val="nil"/>
              <w:bottom w:val="nil"/>
              <w:right w:val="nil"/>
            </w:tcBorders>
            <w:shd w:val="clear" w:color="auto" w:fill="auto"/>
            <w:noWrap/>
            <w:vAlign w:val="bottom"/>
            <w:hideMark/>
          </w:tcPr>
          <w:p w14:paraId="41BAC055"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55%</w:t>
            </w:r>
          </w:p>
        </w:tc>
        <w:tc>
          <w:tcPr>
            <w:tcW w:w="653" w:type="dxa"/>
            <w:gridSpan w:val="2"/>
            <w:tcBorders>
              <w:top w:val="nil"/>
              <w:left w:val="nil"/>
              <w:bottom w:val="nil"/>
              <w:right w:val="nil"/>
            </w:tcBorders>
            <w:shd w:val="clear" w:color="auto" w:fill="auto"/>
            <w:noWrap/>
            <w:vAlign w:val="bottom"/>
            <w:hideMark/>
          </w:tcPr>
          <w:p w14:paraId="34714DBA"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r>
      <w:tr w:rsidR="001423CA" w:rsidRPr="002A727F" w14:paraId="38263E80" w14:textId="77777777" w:rsidTr="00A70526">
        <w:trPr>
          <w:trHeight w:val="300"/>
        </w:trPr>
        <w:tc>
          <w:tcPr>
            <w:tcW w:w="1106" w:type="dxa"/>
            <w:tcBorders>
              <w:top w:val="nil"/>
              <w:left w:val="nil"/>
              <w:bottom w:val="nil"/>
              <w:right w:val="nil"/>
            </w:tcBorders>
            <w:shd w:val="clear" w:color="auto" w:fill="auto"/>
            <w:noWrap/>
            <w:vAlign w:val="bottom"/>
            <w:hideMark/>
          </w:tcPr>
          <w:p w14:paraId="4A1DD876" w14:textId="77777777" w:rsidR="001423CA" w:rsidRPr="002A727F" w:rsidRDefault="001423CA" w:rsidP="001423CA">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4</w:t>
            </w:r>
          </w:p>
        </w:tc>
        <w:tc>
          <w:tcPr>
            <w:tcW w:w="784" w:type="dxa"/>
            <w:tcBorders>
              <w:top w:val="nil"/>
              <w:left w:val="nil"/>
              <w:bottom w:val="nil"/>
              <w:right w:val="nil"/>
            </w:tcBorders>
            <w:shd w:val="clear" w:color="auto" w:fill="auto"/>
            <w:noWrap/>
            <w:vAlign w:val="bottom"/>
            <w:hideMark/>
          </w:tcPr>
          <w:p w14:paraId="760614EF" w14:textId="054C9811"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20</w:t>
            </w:r>
            <w:r w:rsidR="005C0B9E" w:rsidRPr="00116454">
              <w:rPr>
                <w:rFonts w:ascii="Arial" w:eastAsia="Times New Roman" w:hAnsi="Arial" w:cs="Arial"/>
                <w:color w:val="000000"/>
                <w:sz w:val="20"/>
                <w:szCs w:val="20"/>
                <w:lang w:eastAsia="en-GB"/>
              </w:rPr>
              <w:t>.2</w:t>
            </w:r>
            <w:r w:rsidRPr="00116454">
              <w:rPr>
                <w:rFonts w:ascii="Arial" w:eastAsia="Times New Roman" w:hAnsi="Arial" w:cs="Arial"/>
                <w:color w:val="000000"/>
                <w:sz w:val="20"/>
                <w:szCs w:val="20"/>
                <w:lang w:eastAsia="en-GB"/>
              </w:rPr>
              <w:t>%</w:t>
            </w:r>
          </w:p>
        </w:tc>
        <w:tc>
          <w:tcPr>
            <w:tcW w:w="701" w:type="dxa"/>
            <w:tcBorders>
              <w:top w:val="nil"/>
              <w:left w:val="nil"/>
              <w:bottom w:val="nil"/>
              <w:right w:val="nil"/>
            </w:tcBorders>
            <w:shd w:val="clear" w:color="auto" w:fill="auto"/>
            <w:noWrap/>
            <w:vAlign w:val="bottom"/>
            <w:hideMark/>
          </w:tcPr>
          <w:p w14:paraId="625E0E82"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4D5F6A77"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14%</w:t>
            </w:r>
          </w:p>
        </w:tc>
        <w:tc>
          <w:tcPr>
            <w:tcW w:w="784" w:type="dxa"/>
            <w:tcBorders>
              <w:top w:val="nil"/>
              <w:left w:val="nil"/>
              <w:bottom w:val="nil"/>
              <w:right w:val="nil"/>
            </w:tcBorders>
            <w:shd w:val="clear" w:color="auto" w:fill="auto"/>
            <w:noWrap/>
            <w:vAlign w:val="bottom"/>
            <w:hideMark/>
          </w:tcPr>
          <w:p w14:paraId="60843DE1" w14:textId="0F1C1A43" w:rsidR="001423CA" w:rsidRPr="00116454" w:rsidRDefault="005C0B9E"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18.9</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4C46DB19" w14:textId="11F5EAA8" w:rsidR="001423CA" w:rsidRPr="00116454" w:rsidRDefault="00797C2D"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28.8</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5550194F" w14:textId="1B25B3D1"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63</w:t>
            </w:r>
            <w:r w:rsidR="00797C2D" w:rsidRPr="00116454">
              <w:rPr>
                <w:rFonts w:ascii="Arial" w:eastAsia="Times New Roman" w:hAnsi="Arial" w:cs="Arial"/>
                <w:color w:val="000000"/>
                <w:sz w:val="20"/>
                <w:szCs w:val="20"/>
                <w:lang w:eastAsia="en-GB"/>
              </w:rPr>
              <w:t>.3</w:t>
            </w:r>
            <w:r w:rsidRPr="00116454">
              <w:rPr>
                <w:rFonts w:ascii="Arial" w:eastAsia="Times New Roman" w:hAnsi="Arial" w:cs="Arial"/>
                <w:color w:val="000000"/>
                <w:sz w:val="20"/>
                <w:szCs w:val="20"/>
                <w:lang w:eastAsia="en-GB"/>
              </w:rPr>
              <w:t>%</w:t>
            </w:r>
          </w:p>
        </w:tc>
        <w:tc>
          <w:tcPr>
            <w:tcW w:w="648" w:type="dxa"/>
            <w:tcBorders>
              <w:top w:val="nil"/>
              <w:left w:val="nil"/>
              <w:bottom w:val="nil"/>
              <w:right w:val="nil"/>
            </w:tcBorders>
            <w:shd w:val="clear" w:color="auto" w:fill="auto"/>
            <w:noWrap/>
            <w:vAlign w:val="bottom"/>
            <w:hideMark/>
          </w:tcPr>
          <w:p w14:paraId="7CE7D39F"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29%</w:t>
            </w:r>
          </w:p>
        </w:tc>
        <w:tc>
          <w:tcPr>
            <w:tcW w:w="784" w:type="dxa"/>
            <w:tcBorders>
              <w:top w:val="nil"/>
              <w:left w:val="nil"/>
              <w:bottom w:val="nil"/>
              <w:right w:val="nil"/>
            </w:tcBorders>
            <w:shd w:val="clear" w:color="auto" w:fill="auto"/>
            <w:noWrap/>
            <w:vAlign w:val="bottom"/>
            <w:hideMark/>
          </w:tcPr>
          <w:p w14:paraId="64AE787D" w14:textId="237925AF" w:rsidR="001423CA" w:rsidRPr="00116454" w:rsidRDefault="00797C2D"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7.7</w:t>
            </w:r>
            <w:r w:rsidR="001423CA" w:rsidRPr="00116454">
              <w:rPr>
                <w:rFonts w:ascii="Arial" w:eastAsia="Times New Roman" w:hAnsi="Arial" w:cs="Arial"/>
                <w:color w:val="000000"/>
                <w:sz w:val="20"/>
                <w:szCs w:val="20"/>
                <w:lang w:eastAsia="en-GB"/>
              </w:rPr>
              <w:t>%</w:t>
            </w:r>
          </w:p>
        </w:tc>
        <w:tc>
          <w:tcPr>
            <w:tcW w:w="728" w:type="dxa"/>
            <w:tcBorders>
              <w:top w:val="nil"/>
              <w:left w:val="nil"/>
              <w:bottom w:val="nil"/>
              <w:right w:val="nil"/>
            </w:tcBorders>
            <w:shd w:val="clear" w:color="auto" w:fill="auto"/>
            <w:noWrap/>
            <w:vAlign w:val="bottom"/>
            <w:hideMark/>
          </w:tcPr>
          <w:p w14:paraId="14514BD3"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36%</w:t>
            </w:r>
          </w:p>
        </w:tc>
        <w:tc>
          <w:tcPr>
            <w:tcW w:w="674" w:type="dxa"/>
            <w:tcBorders>
              <w:top w:val="nil"/>
              <w:left w:val="nil"/>
              <w:bottom w:val="nil"/>
              <w:right w:val="nil"/>
            </w:tcBorders>
            <w:shd w:val="clear" w:color="auto" w:fill="auto"/>
            <w:noWrap/>
            <w:vAlign w:val="bottom"/>
            <w:hideMark/>
          </w:tcPr>
          <w:p w14:paraId="0DD68D29"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13%</w:t>
            </w:r>
          </w:p>
        </w:tc>
        <w:tc>
          <w:tcPr>
            <w:tcW w:w="666" w:type="dxa"/>
            <w:tcBorders>
              <w:top w:val="nil"/>
              <w:left w:val="nil"/>
              <w:bottom w:val="nil"/>
              <w:right w:val="nil"/>
            </w:tcBorders>
            <w:shd w:val="clear" w:color="auto" w:fill="auto"/>
            <w:noWrap/>
            <w:vAlign w:val="bottom"/>
            <w:hideMark/>
          </w:tcPr>
          <w:p w14:paraId="7AF21783"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53" w:type="dxa"/>
            <w:gridSpan w:val="2"/>
            <w:tcBorders>
              <w:top w:val="nil"/>
              <w:left w:val="nil"/>
              <w:bottom w:val="nil"/>
              <w:right w:val="nil"/>
            </w:tcBorders>
            <w:shd w:val="clear" w:color="auto" w:fill="auto"/>
            <w:noWrap/>
            <w:vAlign w:val="bottom"/>
            <w:hideMark/>
          </w:tcPr>
          <w:p w14:paraId="347CF094"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r>
      <w:tr w:rsidR="001423CA" w:rsidRPr="002A727F" w14:paraId="514A0768" w14:textId="77777777" w:rsidTr="00A70526">
        <w:trPr>
          <w:trHeight w:val="300"/>
        </w:trPr>
        <w:tc>
          <w:tcPr>
            <w:tcW w:w="1106" w:type="dxa"/>
            <w:tcBorders>
              <w:top w:val="nil"/>
              <w:left w:val="nil"/>
              <w:bottom w:val="nil"/>
              <w:right w:val="nil"/>
            </w:tcBorders>
            <w:shd w:val="clear" w:color="auto" w:fill="auto"/>
            <w:noWrap/>
            <w:vAlign w:val="bottom"/>
            <w:hideMark/>
          </w:tcPr>
          <w:p w14:paraId="2E387B15" w14:textId="77777777" w:rsidR="001423CA" w:rsidRPr="002A727F" w:rsidRDefault="001423CA" w:rsidP="001423CA">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5</w:t>
            </w:r>
          </w:p>
        </w:tc>
        <w:tc>
          <w:tcPr>
            <w:tcW w:w="784" w:type="dxa"/>
            <w:tcBorders>
              <w:top w:val="nil"/>
              <w:left w:val="nil"/>
              <w:bottom w:val="nil"/>
              <w:right w:val="nil"/>
            </w:tcBorders>
            <w:shd w:val="clear" w:color="auto" w:fill="auto"/>
            <w:noWrap/>
            <w:vAlign w:val="bottom"/>
            <w:hideMark/>
          </w:tcPr>
          <w:p w14:paraId="47D6B284" w14:textId="4EF523E5"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6</w:t>
            </w:r>
            <w:r w:rsidR="005C0B9E" w:rsidRPr="00116454">
              <w:rPr>
                <w:rFonts w:ascii="Arial" w:eastAsia="Times New Roman" w:hAnsi="Arial" w:cs="Arial"/>
                <w:color w:val="000000"/>
                <w:sz w:val="20"/>
                <w:szCs w:val="20"/>
                <w:lang w:eastAsia="en-GB"/>
              </w:rPr>
              <w:t>.1</w:t>
            </w:r>
            <w:r w:rsidRPr="00116454">
              <w:rPr>
                <w:rFonts w:ascii="Arial" w:eastAsia="Times New Roman" w:hAnsi="Arial" w:cs="Arial"/>
                <w:color w:val="000000"/>
                <w:sz w:val="20"/>
                <w:szCs w:val="20"/>
                <w:lang w:eastAsia="en-GB"/>
              </w:rPr>
              <w:t>%</w:t>
            </w:r>
          </w:p>
        </w:tc>
        <w:tc>
          <w:tcPr>
            <w:tcW w:w="701" w:type="dxa"/>
            <w:tcBorders>
              <w:top w:val="nil"/>
              <w:left w:val="nil"/>
              <w:bottom w:val="nil"/>
              <w:right w:val="nil"/>
            </w:tcBorders>
            <w:shd w:val="clear" w:color="auto" w:fill="auto"/>
            <w:noWrap/>
            <w:vAlign w:val="bottom"/>
            <w:hideMark/>
          </w:tcPr>
          <w:p w14:paraId="128B3C49"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02947731" w14:textId="5CDEF810" w:rsidR="001423CA" w:rsidRPr="00116454" w:rsidRDefault="005C0B9E"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0.8</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14AD4EE5" w14:textId="0536F66D" w:rsidR="001423CA" w:rsidRPr="00116454" w:rsidRDefault="005C0B9E"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2.7</w:t>
            </w:r>
            <w:r w:rsidR="001423CA"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57B87498" w14:textId="579FC860"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w:t>
            </w:r>
            <w:r w:rsidR="00797C2D" w:rsidRPr="00116454">
              <w:rPr>
                <w:rFonts w:ascii="Arial" w:eastAsia="Times New Roman" w:hAnsi="Arial" w:cs="Arial"/>
                <w:color w:val="000000"/>
                <w:sz w:val="20"/>
                <w:szCs w:val="20"/>
                <w:lang w:eastAsia="en-GB"/>
              </w:rPr>
              <w:t>.1</w:t>
            </w:r>
            <w:r w:rsidRPr="00116454">
              <w:rPr>
                <w:rFonts w:ascii="Arial" w:eastAsia="Times New Roman" w:hAnsi="Arial" w:cs="Arial"/>
                <w:color w:val="000000"/>
                <w:sz w:val="20"/>
                <w:szCs w:val="20"/>
                <w:lang w:eastAsia="en-GB"/>
              </w:rPr>
              <w:t>%</w:t>
            </w:r>
          </w:p>
        </w:tc>
        <w:tc>
          <w:tcPr>
            <w:tcW w:w="784" w:type="dxa"/>
            <w:tcBorders>
              <w:top w:val="nil"/>
              <w:left w:val="nil"/>
              <w:bottom w:val="nil"/>
              <w:right w:val="nil"/>
            </w:tcBorders>
            <w:shd w:val="clear" w:color="auto" w:fill="auto"/>
            <w:noWrap/>
            <w:vAlign w:val="bottom"/>
            <w:hideMark/>
          </w:tcPr>
          <w:p w14:paraId="5A5DCE0C"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48" w:type="dxa"/>
            <w:tcBorders>
              <w:top w:val="nil"/>
              <w:left w:val="nil"/>
              <w:bottom w:val="nil"/>
              <w:right w:val="nil"/>
            </w:tcBorders>
            <w:shd w:val="clear" w:color="auto" w:fill="auto"/>
            <w:noWrap/>
            <w:vAlign w:val="bottom"/>
            <w:hideMark/>
          </w:tcPr>
          <w:p w14:paraId="5BB6929A"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4%</w:t>
            </w:r>
          </w:p>
        </w:tc>
        <w:tc>
          <w:tcPr>
            <w:tcW w:w="784" w:type="dxa"/>
            <w:tcBorders>
              <w:top w:val="nil"/>
              <w:left w:val="nil"/>
              <w:bottom w:val="nil"/>
              <w:right w:val="nil"/>
            </w:tcBorders>
            <w:shd w:val="clear" w:color="auto" w:fill="auto"/>
            <w:noWrap/>
            <w:vAlign w:val="bottom"/>
            <w:hideMark/>
          </w:tcPr>
          <w:p w14:paraId="0622FB89"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28" w:type="dxa"/>
            <w:tcBorders>
              <w:top w:val="nil"/>
              <w:left w:val="nil"/>
              <w:bottom w:val="nil"/>
              <w:right w:val="nil"/>
            </w:tcBorders>
            <w:shd w:val="clear" w:color="auto" w:fill="auto"/>
            <w:noWrap/>
            <w:vAlign w:val="bottom"/>
            <w:hideMark/>
          </w:tcPr>
          <w:p w14:paraId="0718653B"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3%</w:t>
            </w:r>
          </w:p>
        </w:tc>
        <w:tc>
          <w:tcPr>
            <w:tcW w:w="674" w:type="dxa"/>
            <w:tcBorders>
              <w:top w:val="nil"/>
              <w:left w:val="nil"/>
              <w:bottom w:val="nil"/>
              <w:right w:val="nil"/>
            </w:tcBorders>
            <w:shd w:val="clear" w:color="auto" w:fill="auto"/>
            <w:noWrap/>
            <w:vAlign w:val="bottom"/>
            <w:hideMark/>
          </w:tcPr>
          <w:p w14:paraId="4DF02D39"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66" w:type="dxa"/>
            <w:tcBorders>
              <w:top w:val="nil"/>
              <w:left w:val="nil"/>
              <w:bottom w:val="nil"/>
              <w:right w:val="nil"/>
            </w:tcBorders>
            <w:shd w:val="clear" w:color="auto" w:fill="auto"/>
            <w:noWrap/>
            <w:vAlign w:val="bottom"/>
            <w:hideMark/>
          </w:tcPr>
          <w:p w14:paraId="1203C4AB"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53" w:type="dxa"/>
            <w:gridSpan w:val="2"/>
            <w:tcBorders>
              <w:top w:val="nil"/>
              <w:left w:val="nil"/>
              <w:bottom w:val="nil"/>
              <w:right w:val="nil"/>
            </w:tcBorders>
            <w:shd w:val="clear" w:color="auto" w:fill="auto"/>
            <w:noWrap/>
            <w:vAlign w:val="bottom"/>
            <w:hideMark/>
          </w:tcPr>
          <w:p w14:paraId="359C893F"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r>
      <w:tr w:rsidR="001423CA" w:rsidRPr="002A727F" w14:paraId="4CE9F4B6" w14:textId="77777777" w:rsidTr="00A70526">
        <w:trPr>
          <w:trHeight w:val="300"/>
        </w:trPr>
        <w:tc>
          <w:tcPr>
            <w:tcW w:w="1106" w:type="dxa"/>
            <w:tcBorders>
              <w:top w:val="nil"/>
              <w:left w:val="nil"/>
              <w:bottom w:val="nil"/>
              <w:right w:val="nil"/>
            </w:tcBorders>
            <w:shd w:val="clear" w:color="auto" w:fill="auto"/>
            <w:noWrap/>
            <w:vAlign w:val="bottom"/>
            <w:hideMark/>
          </w:tcPr>
          <w:p w14:paraId="200B1299" w14:textId="77777777" w:rsidR="001423CA" w:rsidRPr="002A727F" w:rsidRDefault="001423CA" w:rsidP="001423CA">
            <w:pPr>
              <w:spacing w:after="0" w:line="240" w:lineRule="auto"/>
              <w:rPr>
                <w:rFonts w:ascii="Arial" w:eastAsia="Times New Roman" w:hAnsi="Arial" w:cs="Arial"/>
                <w:color w:val="000000"/>
                <w:lang w:eastAsia="en-GB"/>
              </w:rPr>
            </w:pPr>
            <w:r w:rsidRPr="002A727F">
              <w:rPr>
                <w:rFonts w:ascii="Arial" w:eastAsia="Times New Roman" w:hAnsi="Arial" w:cs="Arial"/>
                <w:color w:val="000000"/>
                <w:lang w:eastAsia="en-GB"/>
              </w:rPr>
              <w:t>6</w:t>
            </w:r>
          </w:p>
        </w:tc>
        <w:tc>
          <w:tcPr>
            <w:tcW w:w="784" w:type="dxa"/>
            <w:tcBorders>
              <w:top w:val="nil"/>
              <w:left w:val="nil"/>
              <w:bottom w:val="nil"/>
              <w:right w:val="nil"/>
            </w:tcBorders>
            <w:shd w:val="clear" w:color="auto" w:fill="auto"/>
            <w:noWrap/>
            <w:vAlign w:val="bottom"/>
            <w:hideMark/>
          </w:tcPr>
          <w:p w14:paraId="63D54E0C"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01" w:type="dxa"/>
            <w:tcBorders>
              <w:top w:val="nil"/>
              <w:left w:val="nil"/>
              <w:bottom w:val="nil"/>
              <w:right w:val="nil"/>
            </w:tcBorders>
            <w:shd w:val="clear" w:color="auto" w:fill="auto"/>
            <w:noWrap/>
            <w:vAlign w:val="bottom"/>
            <w:hideMark/>
          </w:tcPr>
          <w:p w14:paraId="092013BB"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2EA19998"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088E1997"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4E786044"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7B11E332"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48" w:type="dxa"/>
            <w:tcBorders>
              <w:top w:val="nil"/>
              <w:left w:val="nil"/>
              <w:bottom w:val="nil"/>
              <w:right w:val="nil"/>
            </w:tcBorders>
            <w:shd w:val="clear" w:color="auto" w:fill="auto"/>
            <w:noWrap/>
            <w:vAlign w:val="bottom"/>
            <w:hideMark/>
          </w:tcPr>
          <w:p w14:paraId="7845F4D7"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84" w:type="dxa"/>
            <w:tcBorders>
              <w:top w:val="nil"/>
              <w:left w:val="nil"/>
              <w:bottom w:val="nil"/>
              <w:right w:val="nil"/>
            </w:tcBorders>
            <w:shd w:val="clear" w:color="auto" w:fill="auto"/>
            <w:noWrap/>
            <w:vAlign w:val="bottom"/>
            <w:hideMark/>
          </w:tcPr>
          <w:p w14:paraId="2ECEC9BA"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728" w:type="dxa"/>
            <w:tcBorders>
              <w:top w:val="nil"/>
              <w:left w:val="nil"/>
              <w:bottom w:val="nil"/>
              <w:right w:val="nil"/>
            </w:tcBorders>
            <w:shd w:val="clear" w:color="auto" w:fill="auto"/>
            <w:noWrap/>
            <w:vAlign w:val="bottom"/>
            <w:hideMark/>
          </w:tcPr>
          <w:p w14:paraId="4E1DB485"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74" w:type="dxa"/>
            <w:tcBorders>
              <w:top w:val="nil"/>
              <w:left w:val="nil"/>
              <w:bottom w:val="nil"/>
              <w:right w:val="nil"/>
            </w:tcBorders>
            <w:shd w:val="clear" w:color="auto" w:fill="auto"/>
            <w:noWrap/>
            <w:vAlign w:val="bottom"/>
            <w:hideMark/>
          </w:tcPr>
          <w:p w14:paraId="64A324E3"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12%</w:t>
            </w:r>
          </w:p>
        </w:tc>
        <w:tc>
          <w:tcPr>
            <w:tcW w:w="666" w:type="dxa"/>
            <w:tcBorders>
              <w:top w:val="nil"/>
              <w:left w:val="nil"/>
              <w:bottom w:val="nil"/>
              <w:right w:val="nil"/>
            </w:tcBorders>
            <w:shd w:val="clear" w:color="auto" w:fill="auto"/>
            <w:noWrap/>
            <w:vAlign w:val="bottom"/>
            <w:hideMark/>
          </w:tcPr>
          <w:p w14:paraId="61CAF8BF"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c>
          <w:tcPr>
            <w:tcW w:w="653" w:type="dxa"/>
            <w:gridSpan w:val="2"/>
            <w:tcBorders>
              <w:top w:val="nil"/>
              <w:left w:val="nil"/>
              <w:bottom w:val="nil"/>
              <w:right w:val="nil"/>
            </w:tcBorders>
            <w:shd w:val="clear" w:color="auto" w:fill="auto"/>
            <w:noWrap/>
            <w:vAlign w:val="bottom"/>
            <w:hideMark/>
          </w:tcPr>
          <w:p w14:paraId="42B5A0E3" w14:textId="77777777" w:rsidR="001423CA" w:rsidRPr="00116454" w:rsidRDefault="001423CA" w:rsidP="001423CA">
            <w:pPr>
              <w:spacing w:after="0" w:line="240" w:lineRule="auto"/>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0%</w:t>
            </w:r>
          </w:p>
        </w:tc>
      </w:tr>
      <w:tr w:rsidR="001423CA" w:rsidRPr="002A727F" w14:paraId="358F0BAD" w14:textId="77777777" w:rsidTr="00A70526">
        <w:trPr>
          <w:trHeight w:val="300"/>
        </w:trPr>
        <w:tc>
          <w:tcPr>
            <w:tcW w:w="1106" w:type="dxa"/>
            <w:tcBorders>
              <w:top w:val="nil"/>
              <w:left w:val="nil"/>
              <w:bottom w:val="nil"/>
              <w:right w:val="nil"/>
            </w:tcBorders>
            <w:shd w:val="clear" w:color="000000" w:fill="DDEBF7"/>
            <w:noWrap/>
            <w:vAlign w:val="bottom"/>
            <w:hideMark/>
          </w:tcPr>
          <w:p w14:paraId="465DD890" w14:textId="77777777" w:rsidR="001423CA" w:rsidRPr="002A727F" w:rsidRDefault="001423CA" w:rsidP="001423CA">
            <w:pPr>
              <w:spacing w:after="0" w:line="240" w:lineRule="auto"/>
              <w:rPr>
                <w:rFonts w:ascii="Arial" w:eastAsia="Times New Roman" w:hAnsi="Arial" w:cs="Arial"/>
                <w:b/>
                <w:bCs/>
                <w:color w:val="000000"/>
                <w:lang w:eastAsia="en-GB"/>
              </w:rPr>
            </w:pPr>
            <w:r w:rsidRPr="002A727F">
              <w:rPr>
                <w:rFonts w:ascii="Arial" w:eastAsia="Times New Roman" w:hAnsi="Arial" w:cs="Arial"/>
                <w:b/>
                <w:bCs/>
                <w:color w:val="000000"/>
                <w:lang w:eastAsia="en-GB"/>
              </w:rPr>
              <w:t>All</w:t>
            </w:r>
          </w:p>
        </w:tc>
        <w:tc>
          <w:tcPr>
            <w:tcW w:w="784" w:type="dxa"/>
            <w:tcBorders>
              <w:top w:val="nil"/>
              <w:left w:val="nil"/>
              <w:bottom w:val="nil"/>
              <w:right w:val="nil"/>
            </w:tcBorders>
            <w:shd w:val="clear" w:color="000000" w:fill="DDEBF7"/>
            <w:noWrap/>
            <w:vAlign w:val="bottom"/>
            <w:hideMark/>
          </w:tcPr>
          <w:p w14:paraId="1949DC1D" w14:textId="77777777" w:rsidR="001423CA" w:rsidRPr="00116454" w:rsidRDefault="001423CA" w:rsidP="00600019">
            <w:pPr>
              <w:spacing w:after="0" w:line="240" w:lineRule="auto"/>
              <w:ind w:left="-111"/>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01" w:type="dxa"/>
            <w:tcBorders>
              <w:top w:val="nil"/>
              <w:left w:val="nil"/>
              <w:bottom w:val="nil"/>
              <w:right w:val="nil"/>
            </w:tcBorders>
            <w:shd w:val="clear" w:color="000000" w:fill="DDEBF7"/>
            <w:noWrap/>
            <w:vAlign w:val="bottom"/>
            <w:hideMark/>
          </w:tcPr>
          <w:p w14:paraId="418E092B" w14:textId="77777777" w:rsidR="001423CA" w:rsidRPr="00116454" w:rsidRDefault="001423CA" w:rsidP="00600019">
            <w:pPr>
              <w:spacing w:after="0" w:line="240" w:lineRule="auto"/>
              <w:ind w:left="-62"/>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84" w:type="dxa"/>
            <w:tcBorders>
              <w:top w:val="nil"/>
              <w:left w:val="nil"/>
              <w:bottom w:val="nil"/>
              <w:right w:val="nil"/>
            </w:tcBorders>
            <w:shd w:val="clear" w:color="000000" w:fill="DDEBF7"/>
            <w:noWrap/>
            <w:vAlign w:val="bottom"/>
            <w:hideMark/>
          </w:tcPr>
          <w:p w14:paraId="01029F26" w14:textId="77777777" w:rsidR="001423CA" w:rsidRPr="00116454" w:rsidRDefault="001423CA" w:rsidP="00600019">
            <w:pPr>
              <w:spacing w:after="0" w:line="240" w:lineRule="auto"/>
              <w:ind w:left="-15"/>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84" w:type="dxa"/>
            <w:tcBorders>
              <w:top w:val="nil"/>
              <w:left w:val="nil"/>
              <w:bottom w:val="nil"/>
              <w:right w:val="nil"/>
            </w:tcBorders>
            <w:shd w:val="clear" w:color="000000" w:fill="DDEBF7"/>
            <w:noWrap/>
            <w:vAlign w:val="bottom"/>
            <w:hideMark/>
          </w:tcPr>
          <w:p w14:paraId="5CA03731" w14:textId="77777777" w:rsidR="001423CA" w:rsidRPr="00116454" w:rsidRDefault="001423CA" w:rsidP="00600019">
            <w:pPr>
              <w:spacing w:after="0" w:line="240" w:lineRule="auto"/>
              <w:ind w:left="-121"/>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84" w:type="dxa"/>
            <w:tcBorders>
              <w:top w:val="nil"/>
              <w:left w:val="nil"/>
              <w:bottom w:val="nil"/>
              <w:right w:val="nil"/>
            </w:tcBorders>
            <w:shd w:val="clear" w:color="000000" w:fill="DDEBF7"/>
            <w:noWrap/>
            <w:vAlign w:val="bottom"/>
            <w:hideMark/>
          </w:tcPr>
          <w:p w14:paraId="09722A19" w14:textId="77777777" w:rsidR="001423CA" w:rsidRPr="00116454" w:rsidRDefault="001423CA" w:rsidP="00600019">
            <w:pPr>
              <w:spacing w:after="0" w:line="240" w:lineRule="auto"/>
              <w:ind w:left="-72"/>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84" w:type="dxa"/>
            <w:tcBorders>
              <w:top w:val="nil"/>
              <w:left w:val="nil"/>
              <w:bottom w:val="nil"/>
              <w:right w:val="nil"/>
            </w:tcBorders>
            <w:shd w:val="clear" w:color="000000" w:fill="DDEBF7"/>
            <w:noWrap/>
            <w:vAlign w:val="bottom"/>
            <w:hideMark/>
          </w:tcPr>
          <w:p w14:paraId="7BC5B11C" w14:textId="77777777" w:rsidR="001423CA" w:rsidRPr="00116454" w:rsidRDefault="001423CA" w:rsidP="00600019">
            <w:pPr>
              <w:spacing w:after="0" w:line="240" w:lineRule="auto"/>
              <w:ind w:left="-24"/>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648" w:type="dxa"/>
            <w:tcBorders>
              <w:top w:val="nil"/>
              <w:left w:val="nil"/>
              <w:bottom w:val="nil"/>
              <w:right w:val="nil"/>
            </w:tcBorders>
            <w:shd w:val="clear" w:color="000000" w:fill="DDEBF7"/>
            <w:noWrap/>
            <w:vAlign w:val="bottom"/>
            <w:hideMark/>
          </w:tcPr>
          <w:p w14:paraId="6A286991" w14:textId="77777777" w:rsidR="001423CA" w:rsidRPr="00116454" w:rsidRDefault="001423CA" w:rsidP="00600019">
            <w:pPr>
              <w:spacing w:after="0" w:line="240" w:lineRule="auto"/>
              <w:ind w:left="-117"/>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84" w:type="dxa"/>
            <w:tcBorders>
              <w:top w:val="nil"/>
              <w:left w:val="nil"/>
              <w:bottom w:val="nil"/>
              <w:right w:val="nil"/>
            </w:tcBorders>
            <w:shd w:val="clear" w:color="000000" w:fill="DDEBF7"/>
            <w:noWrap/>
            <w:vAlign w:val="bottom"/>
            <w:hideMark/>
          </w:tcPr>
          <w:p w14:paraId="2B66DD2F" w14:textId="77777777" w:rsidR="001423CA" w:rsidRPr="00116454" w:rsidRDefault="001423CA" w:rsidP="00600019">
            <w:pPr>
              <w:spacing w:after="0" w:line="240" w:lineRule="auto"/>
              <w:ind w:left="-83"/>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728" w:type="dxa"/>
            <w:tcBorders>
              <w:top w:val="nil"/>
              <w:left w:val="nil"/>
              <w:bottom w:val="nil"/>
              <w:right w:val="nil"/>
            </w:tcBorders>
            <w:shd w:val="clear" w:color="000000" w:fill="DDEBF7"/>
            <w:noWrap/>
            <w:vAlign w:val="bottom"/>
            <w:hideMark/>
          </w:tcPr>
          <w:p w14:paraId="24401111" w14:textId="77777777" w:rsidR="001423CA" w:rsidRPr="00116454" w:rsidRDefault="001423CA" w:rsidP="00600019">
            <w:pPr>
              <w:spacing w:after="0" w:line="240" w:lineRule="auto"/>
              <w:ind w:left="-34"/>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674" w:type="dxa"/>
            <w:tcBorders>
              <w:top w:val="nil"/>
              <w:left w:val="nil"/>
              <w:bottom w:val="nil"/>
              <w:right w:val="nil"/>
            </w:tcBorders>
            <w:shd w:val="clear" w:color="000000" w:fill="DDEBF7"/>
            <w:noWrap/>
            <w:vAlign w:val="bottom"/>
            <w:hideMark/>
          </w:tcPr>
          <w:p w14:paraId="48DB8D78" w14:textId="77777777" w:rsidR="001423CA" w:rsidRPr="00116454" w:rsidRDefault="00410526" w:rsidP="00600019">
            <w:pPr>
              <w:spacing w:after="0" w:line="240" w:lineRule="auto"/>
              <w:ind w:left="-90"/>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r w:rsidR="001423CA" w:rsidRPr="00116454">
              <w:rPr>
                <w:rFonts w:ascii="Arial" w:eastAsia="Times New Roman" w:hAnsi="Arial" w:cs="Arial"/>
                <w:color w:val="000000"/>
                <w:sz w:val="20"/>
                <w:szCs w:val="20"/>
                <w:lang w:eastAsia="en-GB"/>
              </w:rPr>
              <w:t>%</w:t>
            </w:r>
          </w:p>
        </w:tc>
        <w:tc>
          <w:tcPr>
            <w:tcW w:w="666" w:type="dxa"/>
            <w:tcBorders>
              <w:top w:val="nil"/>
              <w:left w:val="nil"/>
              <w:bottom w:val="nil"/>
              <w:right w:val="nil"/>
            </w:tcBorders>
            <w:shd w:val="clear" w:color="000000" w:fill="DDEBF7"/>
            <w:noWrap/>
            <w:vAlign w:val="bottom"/>
            <w:hideMark/>
          </w:tcPr>
          <w:p w14:paraId="29CF1BB2" w14:textId="77777777" w:rsidR="001423CA" w:rsidRPr="00116454" w:rsidRDefault="001423CA" w:rsidP="00600019">
            <w:pPr>
              <w:spacing w:after="0" w:line="240" w:lineRule="auto"/>
              <w:ind w:left="-132"/>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c>
          <w:tcPr>
            <w:tcW w:w="653" w:type="dxa"/>
            <w:gridSpan w:val="2"/>
            <w:tcBorders>
              <w:top w:val="nil"/>
              <w:left w:val="nil"/>
              <w:bottom w:val="nil"/>
              <w:right w:val="nil"/>
            </w:tcBorders>
            <w:shd w:val="clear" w:color="000000" w:fill="DDEBF7"/>
            <w:noWrap/>
            <w:vAlign w:val="bottom"/>
            <w:hideMark/>
          </w:tcPr>
          <w:p w14:paraId="0966531C" w14:textId="77777777" w:rsidR="001423CA" w:rsidRPr="00116454" w:rsidRDefault="001423CA" w:rsidP="00600019">
            <w:pPr>
              <w:spacing w:after="0" w:line="240" w:lineRule="auto"/>
              <w:ind w:left="-113"/>
              <w:jc w:val="center"/>
              <w:rPr>
                <w:rFonts w:ascii="Arial" w:eastAsia="Times New Roman" w:hAnsi="Arial" w:cs="Arial"/>
                <w:color w:val="000000"/>
                <w:sz w:val="20"/>
                <w:szCs w:val="20"/>
                <w:lang w:eastAsia="en-GB"/>
              </w:rPr>
            </w:pPr>
            <w:r w:rsidRPr="00116454">
              <w:rPr>
                <w:rFonts w:ascii="Arial" w:eastAsia="Times New Roman" w:hAnsi="Arial" w:cs="Arial"/>
                <w:color w:val="000000"/>
                <w:sz w:val="20"/>
                <w:szCs w:val="20"/>
                <w:lang w:eastAsia="en-GB"/>
              </w:rPr>
              <w:t>100%</w:t>
            </w:r>
          </w:p>
        </w:tc>
      </w:tr>
    </w:tbl>
    <w:p w14:paraId="4BBFAFA8" w14:textId="77777777" w:rsidR="00882514" w:rsidRPr="002A727F" w:rsidRDefault="00882514" w:rsidP="00F153AC">
      <w:pPr>
        <w:pStyle w:val="Generaltext"/>
        <w:numPr>
          <w:ilvl w:val="0"/>
          <w:numId w:val="0"/>
        </w:numPr>
        <w:ind w:left="567"/>
      </w:pPr>
    </w:p>
    <w:p w14:paraId="13C2A8A2" w14:textId="209C9D8B" w:rsidR="00CC6268" w:rsidRPr="002A727F" w:rsidRDefault="00F153AC" w:rsidP="007A26E6">
      <w:pPr>
        <w:pStyle w:val="Heading2"/>
      </w:pPr>
      <w:r w:rsidRPr="002A727F">
        <w:t>CONCLUSIONS</w:t>
      </w:r>
      <w:r>
        <w:br/>
      </w:r>
    </w:p>
    <w:p w14:paraId="2DCC1835" w14:textId="77777777" w:rsidR="00CC6268" w:rsidRPr="002A727F" w:rsidRDefault="00CC6268" w:rsidP="00F153AC">
      <w:pPr>
        <w:pStyle w:val="Generaltext"/>
      </w:pPr>
      <w:r w:rsidRPr="002A727F">
        <w:t>The key message from the results of the measuring exercise is that a very high proportion of dwellings are failing to meet the Nationally Described Space Standards (NDSS).  A significant proportion of dwellings (73%) are not of a sufficient internal size</w:t>
      </w:r>
      <w:r w:rsidR="002A397F" w:rsidRPr="002A727F">
        <w:t xml:space="preserve"> and when the wider set of NDSS measures of bedroom widths and areas are included, 95% of dwellings had one or more failing against the NDSS.</w:t>
      </w:r>
    </w:p>
    <w:p w14:paraId="09C97C6E" w14:textId="77777777" w:rsidR="002A397F" w:rsidRPr="002A727F" w:rsidRDefault="0061706B" w:rsidP="00F153AC">
      <w:pPr>
        <w:pStyle w:val="Generaltext"/>
      </w:pPr>
      <w:r w:rsidRPr="002A727F">
        <w:t>It is also a concern that a high proportion of 2</w:t>
      </w:r>
      <w:r w:rsidRPr="002A727F">
        <w:rPr>
          <w:vertAlign w:val="superscript"/>
        </w:rPr>
        <w:t>nd</w:t>
      </w:r>
      <w:r w:rsidR="008D666D" w:rsidRPr="002A727F">
        <w:t xml:space="preserve">, </w:t>
      </w:r>
      <w:r w:rsidRPr="002A727F">
        <w:t>3</w:t>
      </w:r>
      <w:r w:rsidRPr="002A727F">
        <w:rPr>
          <w:vertAlign w:val="superscript"/>
        </w:rPr>
        <w:t>rd</w:t>
      </w:r>
      <w:r w:rsidRPr="002A727F">
        <w:t xml:space="preserve"> </w:t>
      </w:r>
      <w:r w:rsidR="008D666D" w:rsidRPr="002A727F">
        <w:t>4</w:t>
      </w:r>
      <w:r w:rsidR="008D666D" w:rsidRPr="002A727F">
        <w:rPr>
          <w:vertAlign w:val="superscript"/>
        </w:rPr>
        <w:t>th</w:t>
      </w:r>
      <w:r w:rsidR="008D666D" w:rsidRPr="002A727F">
        <w:t xml:space="preserve"> and 5</w:t>
      </w:r>
      <w:r w:rsidR="008D666D" w:rsidRPr="002A727F">
        <w:rPr>
          <w:vertAlign w:val="superscript"/>
        </w:rPr>
        <w:t>th</w:t>
      </w:r>
      <w:r w:rsidR="008D666D" w:rsidRPr="002A727F">
        <w:t xml:space="preserve"> </w:t>
      </w:r>
      <w:r w:rsidRPr="002A727F">
        <w:t>b</w:t>
      </w:r>
      <w:r w:rsidR="002A397F" w:rsidRPr="002A727F">
        <w:t>edrooms</w:t>
      </w:r>
      <w:r w:rsidRPr="002A727F">
        <w:t xml:space="preserve"> are below the minimum area expected by the NDSS.  The first (</w:t>
      </w:r>
      <w:r w:rsidR="002A397F" w:rsidRPr="002A727F">
        <w:t>master</w:t>
      </w:r>
      <w:r w:rsidRPr="002A727F">
        <w:t>)</w:t>
      </w:r>
      <w:r w:rsidR="002A397F" w:rsidRPr="002A727F">
        <w:t xml:space="preserve"> bedroom</w:t>
      </w:r>
      <w:r w:rsidRPr="002A727F">
        <w:t>s tend to comfortably exceed the NDSS minimum area, whereas</w:t>
      </w:r>
      <w:r w:rsidR="002A397F" w:rsidRPr="002A727F">
        <w:t xml:space="preserve"> secondary bedrooms</w:t>
      </w:r>
      <w:r w:rsidR="008D666D" w:rsidRPr="002A727F">
        <w:t xml:space="preserve"> fall short.</w:t>
      </w:r>
    </w:p>
    <w:p w14:paraId="11B72CE7" w14:textId="77777777" w:rsidR="00002EC2" w:rsidRPr="002A727F" w:rsidRDefault="008D666D" w:rsidP="00F153AC">
      <w:pPr>
        <w:pStyle w:val="Generaltext"/>
      </w:pPr>
      <w:r w:rsidRPr="002A727F">
        <w:t xml:space="preserve">When assessing the space standards by different categories of development, there are few </w:t>
      </w:r>
      <w:r w:rsidR="005C45FA" w:rsidRPr="002A727F">
        <w:t xml:space="preserve">discernible trends.  </w:t>
      </w:r>
      <w:r w:rsidR="00002EC2" w:rsidRPr="002A727F">
        <w:t xml:space="preserve">Small schemes </w:t>
      </w:r>
      <w:r w:rsidR="005C45FA" w:rsidRPr="002A727F">
        <w:t xml:space="preserve">tend to achieve </w:t>
      </w:r>
      <w:r w:rsidR="00002EC2" w:rsidRPr="002A727F">
        <w:t>better</w:t>
      </w:r>
      <w:r w:rsidR="005C45FA" w:rsidRPr="002A727F">
        <w:t xml:space="preserve"> space standards than larger schemes</w:t>
      </w:r>
      <w:r w:rsidR="00002EC2" w:rsidRPr="002A727F">
        <w:t xml:space="preserve"> – maybe </w:t>
      </w:r>
      <w:r w:rsidR="005C45FA" w:rsidRPr="002A727F">
        <w:t xml:space="preserve">this is due to the more </w:t>
      </w:r>
      <w:r w:rsidR="00002EC2" w:rsidRPr="002A727F">
        <w:t>bespoke / individual</w:t>
      </w:r>
      <w:r w:rsidR="005C45FA" w:rsidRPr="002A727F">
        <w:t xml:space="preserve">ly designed nature of small schemes?  It is surprising that affordable dwellings do not present better space standards than market housing because Registered Providers normally seek </w:t>
      </w:r>
      <w:r w:rsidR="00B85B55" w:rsidRPr="002A727F">
        <w:t>the best s</w:t>
      </w:r>
      <w:r w:rsidR="00002EC2" w:rsidRPr="002A727F">
        <w:t>tandard</w:t>
      </w:r>
      <w:r w:rsidR="00B85B55" w:rsidRPr="002A727F">
        <w:t>s</w:t>
      </w:r>
      <w:r w:rsidR="00002EC2" w:rsidRPr="002A727F">
        <w:t xml:space="preserve"> for</w:t>
      </w:r>
      <w:r w:rsidR="00B85B55" w:rsidRPr="002A727F">
        <w:t xml:space="preserve"> their</w:t>
      </w:r>
      <w:r w:rsidR="00002EC2" w:rsidRPr="002A727F">
        <w:t xml:space="preserve"> tenants and shared owners, but </w:t>
      </w:r>
      <w:r w:rsidR="00B85B55" w:rsidRPr="002A727F">
        <w:t xml:space="preserve">it will have been </w:t>
      </w:r>
      <w:r w:rsidR="00002EC2" w:rsidRPr="002A727F">
        <w:t xml:space="preserve">difficult </w:t>
      </w:r>
      <w:r w:rsidR="00B85B55" w:rsidRPr="002A727F">
        <w:t xml:space="preserve">for RPs to demand </w:t>
      </w:r>
      <w:r w:rsidR="00002EC2" w:rsidRPr="002A727F">
        <w:t>better than market</w:t>
      </w:r>
      <w:r w:rsidR="00B85B55" w:rsidRPr="002A727F">
        <w:t xml:space="preserve"> space standards</w:t>
      </w:r>
      <w:r w:rsidR="00002EC2" w:rsidRPr="002A727F">
        <w:t xml:space="preserve">, </w:t>
      </w:r>
      <w:r w:rsidR="00B85B55" w:rsidRPr="002A727F">
        <w:t>particularly as this is not yet a</w:t>
      </w:r>
      <w:r w:rsidR="00002EC2" w:rsidRPr="002A727F">
        <w:t xml:space="preserve"> </w:t>
      </w:r>
      <w:r w:rsidR="00B85B55" w:rsidRPr="002A727F">
        <w:t xml:space="preserve">planning </w:t>
      </w:r>
      <w:r w:rsidR="00002EC2" w:rsidRPr="002A727F">
        <w:t>policy requirement</w:t>
      </w:r>
      <w:r w:rsidR="00B85B55" w:rsidRPr="002A727F">
        <w:t>.</w:t>
      </w:r>
    </w:p>
    <w:sectPr w:rsidR="00002EC2" w:rsidRPr="002A727F" w:rsidSect="009F4175">
      <w:pgSz w:w="11906" w:h="16838"/>
      <w:pgMar w:top="1276" w:right="1440"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1EE22" w14:textId="77777777" w:rsidR="00F2349D" w:rsidRDefault="00F2349D" w:rsidP="00047BFA">
      <w:pPr>
        <w:spacing w:after="0" w:line="240" w:lineRule="auto"/>
      </w:pPr>
      <w:r>
        <w:separator/>
      </w:r>
    </w:p>
  </w:endnote>
  <w:endnote w:type="continuationSeparator" w:id="0">
    <w:p w14:paraId="677F6723" w14:textId="77777777" w:rsidR="00F2349D" w:rsidRDefault="00F2349D" w:rsidP="0004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0ECA" w14:textId="77777777" w:rsidR="00F2349D" w:rsidRDefault="00F2349D" w:rsidP="00047BFA">
      <w:pPr>
        <w:spacing w:after="0" w:line="240" w:lineRule="auto"/>
      </w:pPr>
      <w:r>
        <w:separator/>
      </w:r>
    </w:p>
  </w:footnote>
  <w:footnote w:type="continuationSeparator" w:id="0">
    <w:p w14:paraId="10F3F7D1" w14:textId="77777777" w:rsidR="00F2349D" w:rsidRDefault="00F2349D" w:rsidP="00047BFA">
      <w:pPr>
        <w:spacing w:after="0" w:line="240" w:lineRule="auto"/>
      </w:pPr>
      <w:r>
        <w:continuationSeparator/>
      </w:r>
    </w:p>
  </w:footnote>
  <w:footnote w:id="1">
    <w:p w14:paraId="3F051F66" w14:textId="3C3138EF" w:rsidR="00F2349D" w:rsidRPr="00F153AC" w:rsidRDefault="00F2349D">
      <w:pPr>
        <w:pStyle w:val="FootnoteText"/>
        <w:rPr>
          <w:rFonts w:ascii="Arial" w:hAnsi="Arial" w:cs="Arial"/>
          <w:sz w:val="18"/>
          <w:szCs w:val="18"/>
        </w:rPr>
      </w:pPr>
      <w:r w:rsidRPr="00F153AC">
        <w:rPr>
          <w:rStyle w:val="FootnoteReference"/>
          <w:rFonts w:ascii="Arial" w:hAnsi="Arial" w:cs="Arial"/>
          <w:sz w:val="18"/>
          <w:szCs w:val="18"/>
        </w:rPr>
        <w:footnoteRef/>
      </w:r>
      <w:r w:rsidRPr="00F153AC">
        <w:rPr>
          <w:rFonts w:ascii="Arial" w:hAnsi="Arial" w:cs="Arial"/>
          <w:sz w:val="18"/>
          <w:szCs w:val="18"/>
        </w:rPr>
        <w:t xml:space="preserve"> Written Statement to Parliament: Planning Update March 2015</w:t>
      </w:r>
    </w:p>
  </w:footnote>
  <w:footnote w:id="2">
    <w:p w14:paraId="6F8CD947" w14:textId="56BD6DFC" w:rsidR="00F2349D" w:rsidRPr="00F153AC" w:rsidRDefault="00F2349D">
      <w:pPr>
        <w:pStyle w:val="FootnoteText"/>
        <w:rPr>
          <w:rFonts w:ascii="Arial" w:hAnsi="Arial" w:cs="Arial"/>
          <w:sz w:val="18"/>
          <w:szCs w:val="18"/>
        </w:rPr>
      </w:pPr>
      <w:r w:rsidRPr="00F153AC">
        <w:rPr>
          <w:rStyle w:val="FootnoteReference"/>
          <w:rFonts w:ascii="Arial" w:hAnsi="Arial" w:cs="Arial"/>
          <w:sz w:val="18"/>
          <w:szCs w:val="18"/>
        </w:rPr>
        <w:footnoteRef/>
      </w:r>
      <w:r w:rsidRPr="00F153AC">
        <w:rPr>
          <w:rFonts w:ascii="Arial" w:hAnsi="Arial" w:cs="Arial"/>
          <w:sz w:val="18"/>
          <w:szCs w:val="18"/>
        </w:rPr>
        <w:t xml:space="preserve"> Technical Housing Standards – Nationally Described Space Standard, DCLG March 2015</w:t>
      </w:r>
    </w:p>
  </w:footnote>
  <w:footnote w:id="3">
    <w:p w14:paraId="34BEF2FB" w14:textId="3B84AECF" w:rsidR="00F2349D" w:rsidRDefault="00F2349D">
      <w:pPr>
        <w:pStyle w:val="FootnoteText"/>
      </w:pPr>
      <w:r w:rsidRPr="00F153AC">
        <w:rPr>
          <w:rStyle w:val="FootnoteReference"/>
          <w:rFonts w:ascii="Arial" w:hAnsi="Arial" w:cs="Arial"/>
          <w:sz w:val="18"/>
          <w:szCs w:val="18"/>
        </w:rPr>
        <w:footnoteRef/>
      </w:r>
      <w:r w:rsidRPr="00F153AC">
        <w:rPr>
          <w:rFonts w:ascii="Arial" w:hAnsi="Arial" w:cs="Arial"/>
          <w:sz w:val="18"/>
          <w:szCs w:val="18"/>
        </w:rPr>
        <w:t xml:space="preserve"> https://www.gov.uk/guidance/housing-optional-technical-standards#internal-space-standards</w:t>
      </w:r>
    </w:p>
  </w:footnote>
  <w:footnote w:id="4">
    <w:p w14:paraId="4CCAAFB1" w14:textId="423978A7" w:rsidR="00F2349D" w:rsidRDefault="00F2349D">
      <w:pPr>
        <w:pStyle w:val="FootnoteText"/>
      </w:pPr>
      <w:r>
        <w:rPr>
          <w:rStyle w:val="FootnoteReference"/>
        </w:rPr>
        <w:footnoteRef/>
      </w:r>
      <w:r>
        <w:t xml:space="preserve"> Crowded house: Cramped living in England’s housing, Shelter, 2004</w:t>
      </w:r>
    </w:p>
  </w:footnote>
  <w:footnote w:id="5">
    <w:p w14:paraId="0C164230" w14:textId="52E8C82C" w:rsidR="00F2349D" w:rsidRDefault="00F2349D">
      <w:pPr>
        <w:pStyle w:val="FootnoteText"/>
      </w:pPr>
      <w:r>
        <w:rPr>
          <w:rStyle w:val="FootnoteReference"/>
        </w:rPr>
        <w:footnoteRef/>
      </w:r>
      <w:r>
        <w:t xml:space="preserve"> Space Standards: The Benefits. UCL for CABE, 2010</w:t>
      </w:r>
    </w:p>
  </w:footnote>
  <w:footnote w:id="6">
    <w:p w14:paraId="37409C8A" w14:textId="1BFCA991" w:rsidR="00F2349D" w:rsidRDefault="00F2349D">
      <w:pPr>
        <w:pStyle w:val="FootnoteText"/>
      </w:pPr>
      <w:r>
        <w:rPr>
          <w:rStyle w:val="FootnoteReference"/>
        </w:rPr>
        <w:footnoteRef/>
      </w:r>
      <w:r>
        <w:t xml:space="preserve"> One Hundred Years of Space Standards, Julia Park,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1F60"/>
    <w:multiLevelType w:val="multilevel"/>
    <w:tmpl w:val="A6C2DE74"/>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B65CF4"/>
    <w:multiLevelType w:val="multilevel"/>
    <w:tmpl w:val="749ADC50"/>
    <w:lvl w:ilvl="0">
      <w:start w:val="1"/>
      <w:numFmt w:val="decimal"/>
      <w:lvlText w:val="%1."/>
      <w:lvlJc w:val="left"/>
      <w:pPr>
        <w:tabs>
          <w:tab w:val="num" w:pos="680"/>
        </w:tabs>
        <w:ind w:left="680" w:hanging="680"/>
      </w:pPr>
      <w:rPr>
        <w:rFonts w:hint="default"/>
      </w:r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1134"/>
        </w:tabs>
        <w:ind w:left="680" w:hanging="680"/>
      </w:pPr>
      <w:rPr>
        <w:rFonts w:hint="default"/>
      </w:rPr>
    </w:lvl>
    <w:lvl w:ilvl="3">
      <w:start w:val="1"/>
      <w:numFmt w:val="lowerRoman"/>
      <w:lvlText w:val="%4."/>
      <w:lvlJc w:val="left"/>
      <w:pPr>
        <w:tabs>
          <w:tab w:val="num" w:pos="1134"/>
        </w:tabs>
        <w:ind w:left="1134" w:hanging="454"/>
      </w:pPr>
      <w:rPr>
        <w:rFonts w:hint="default"/>
      </w:rPr>
    </w:lvl>
    <w:lvl w:ilvl="4">
      <w:start w:val="1"/>
      <w:numFmt w:val="lowerLetter"/>
      <w:lvlText w:val="%5."/>
      <w:lvlJc w:val="left"/>
      <w:pPr>
        <w:tabs>
          <w:tab w:val="num" w:pos="1134"/>
        </w:tabs>
        <w:ind w:left="1588" w:hanging="454"/>
      </w:pPr>
      <w:rPr>
        <w:rFonts w:hint="default"/>
        <w:color w:val="auto"/>
      </w:rPr>
    </w:lvl>
    <w:lvl w:ilvl="5">
      <w:start w:val="1"/>
      <w:numFmt w:val="bullet"/>
      <w:lvlText w:val=""/>
      <w:lvlJc w:val="left"/>
      <w:pPr>
        <w:tabs>
          <w:tab w:val="num" w:pos="680"/>
        </w:tabs>
        <w:ind w:left="1134" w:hanging="454"/>
      </w:pPr>
      <w:rPr>
        <w:rFonts w:ascii="Symbol" w:hAnsi="Symbol" w:hint="default"/>
        <w:color w:val="auto"/>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3E272DF4"/>
    <w:multiLevelType w:val="hybridMultilevel"/>
    <w:tmpl w:val="CE0401AC"/>
    <w:lvl w:ilvl="0" w:tplc="AFA6189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C26BC0"/>
    <w:multiLevelType w:val="hybridMultilevel"/>
    <w:tmpl w:val="DF4ACCA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D70FA1"/>
    <w:multiLevelType w:val="hybridMultilevel"/>
    <w:tmpl w:val="79EE113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4B2ED8"/>
    <w:multiLevelType w:val="hybridMultilevel"/>
    <w:tmpl w:val="AAE6B12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6" w15:restartNumberingAfterBreak="0">
    <w:nsid w:val="73FB2A57"/>
    <w:multiLevelType w:val="multilevel"/>
    <w:tmpl w:val="53CA0512"/>
    <w:lvl w:ilvl="0">
      <w:start w:val="1"/>
      <w:numFmt w:val="decimal"/>
      <w:lvlText w:val="%1."/>
      <w:lvlJc w:val="left"/>
      <w:pPr>
        <w:tabs>
          <w:tab w:val="num" w:pos="680"/>
        </w:tabs>
        <w:ind w:left="680" w:hanging="680"/>
      </w:pPr>
      <w:rPr>
        <w:rFonts w:hint="default"/>
      </w:rPr>
    </w:lvl>
    <w:lvl w:ilvl="1">
      <w:start w:val="1"/>
      <w:numFmt w:val="decimal"/>
      <w:pStyle w:val="Generaltext"/>
      <w:lvlText w:val="%1.%2."/>
      <w:lvlJc w:val="left"/>
      <w:pPr>
        <w:tabs>
          <w:tab w:val="num" w:pos="680"/>
        </w:tabs>
        <w:ind w:left="680" w:hanging="680"/>
      </w:pPr>
      <w:rPr>
        <w:rFonts w:hint="default"/>
      </w:rPr>
    </w:lvl>
    <w:lvl w:ilvl="2">
      <w:start w:val="1"/>
      <w:numFmt w:val="decimal"/>
      <w:lvlText w:val="%1.%2.%3."/>
      <w:lvlJc w:val="left"/>
      <w:pPr>
        <w:tabs>
          <w:tab w:val="num" w:pos="1134"/>
        </w:tabs>
        <w:ind w:left="680" w:hanging="680"/>
      </w:pPr>
      <w:rPr>
        <w:rFonts w:hint="default"/>
      </w:rPr>
    </w:lvl>
    <w:lvl w:ilvl="3">
      <w:start w:val="1"/>
      <w:numFmt w:val="lowerRoman"/>
      <w:lvlText w:val="%4."/>
      <w:lvlJc w:val="left"/>
      <w:pPr>
        <w:tabs>
          <w:tab w:val="num" w:pos="1134"/>
        </w:tabs>
        <w:ind w:left="1134" w:hanging="454"/>
      </w:pPr>
      <w:rPr>
        <w:rFonts w:hint="default"/>
      </w:rPr>
    </w:lvl>
    <w:lvl w:ilvl="4">
      <w:start w:val="1"/>
      <w:numFmt w:val="lowerLetter"/>
      <w:lvlText w:val="%5."/>
      <w:lvlJc w:val="left"/>
      <w:pPr>
        <w:tabs>
          <w:tab w:val="num" w:pos="1134"/>
        </w:tabs>
        <w:ind w:left="1588" w:hanging="454"/>
      </w:pPr>
      <w:rPr>
        <w:rFonts w:hint="default"/>
        <w:color w:val="auto"/>
      </w:rPr>
    </w:lvl>
    <w:lvl w:ilvl="5">
      <w:start w:val="1"/>
      <w:numFmt w:val="bullet"/>
      <w:lvlText w:val=""/>
      <w:lvlJc w:val="left"/>
      <w:pPr>
        <w:tabs>
          <w:tab w:val="num" w:pos="680"/>
        </w:tabs>
        <w:ind w:left="1134" w:hanging="454"/>
      </w:pPr>
      <w:rPr>
        <w:rFonts w:ascii="Symbol" w:hAnsi="Symbol" w:hint="default"/>
        <w:color w:val="auto"/>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7D59174C"/>
    <w:multiLevelType w:val="hybridMultilevel"/>
    <w:tmpl w:val="E7682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1"/>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760"/>
    <w:rsid w:val="00002EC2"/>
    <w:rsid w:val="00020F0B"/>
    <w:rsid w:val="00047BFA"/>
    <w:rsid w:val="000638F6"/>
    <w:rsid w:val="00066CDA"/>
    <w:rsid w:val="00072A39"/>
    <w:rsid w:val="000765F8"/>
    <w:rsid w:val="00082820"/>
    <w:rsid w:val="00087642"/>
    <w:rsid w:val="000D16B9"/>
    <w:rsid w:val="000E53DB"/>
    <w:rsid w:val="000F515A"/>
    <w:rsid w:val="00102417"/>
    <w:rsid w:val="0010563E"/>
    <w:rsid w:val="001140B1"/>
    <w:rsid w:val="001141AA"/>
    <w:rsid w:val="00116454"/>
    <w:rsid w:val="0013533D"/>
    <w:rsid w:val="0013778A"/>
    <w:rsid w:val="001423CA"/>
    <w:rsid w:val="00165199"/>
    <w:rsid w:val="00171BC7"/>
    <w:rsid w:val="0017209D"/>
    <w:rsid w:val="00186508"/>
    <w:rsid w:val="001A1A40"/>
    <w:rsid w:val="001C2C21"/>
    <w:rsid w:val="001C3F79"/>
    <w:rsid w:val="001C64EA"/>
    <w:rsid w:val="001C6A08"/>
    <w:rsid w:val="001E4E05"/>
    <w:rsid w:val="001E6178"/>
    <w:rsid w:val="001F07A5"/>
    <w:rsid w:val="001F2B1C"/>
    <w:rsid w:val="001F6A82"/>
    <w:rsid w:val="00216605"/>
    <w:rsid w:val="0022128F"/>
    <w:rsid w:val="002231D4"/>
    <w:rsid w:val="00225EE6"/>
    <w:rsid w:val="00243EDA"/>
    <w:rsid w:val="002576A3"/>
    <w:rsid w:val="00271647"/>
    <w:rsid w:val="00276DBE"/>
    <w:rsid w:val="00290017"/>
    <w:rsid w:val="002A397F"/>
    <w:rsid w:val="002A727F"/>
    <w:rsid w:val="002B23F0"/>
    <w:rsid w:val="002B253D"/>
    <w:rsid w:val="002B33C9"/>
    <w:rsid w:val="002E1100"/>
    <w:rsid w:val="002E5718"/>
    <w:rsid w:val="00312A46"/>
    <w:rsid w:val="00317FC3"/>
    <w:rsid w:val="00323A7D"/>
    <w:rsid w:val="00340D72"/>
    <w:rsid w:val="00355B9C"/>
    <w:rsid w:val="0036070D"/>
    <w:rsid w:val="003B1BF6"/>
    <w:rsid w:val="003E7286"/>
    <w:rsid w:val="003F2437"/>
    <w:rsid w:val="00410526"/>
    <w:rsid w:val="0041252E"/>
    <w:rsid w:val="004430BB"/>
    <w:rsid w:val="004456EA"/>
    <w:rsid w:val="00460396"/>
    <w:rsid w:val="00464084"/>
    <w:rsid w:val="00475767"/>
    <w:rsid w:val="004973BD"/>
    <w:rsid w:val="00497F16"/>
    <w:rsid w:val="004A56B9"/>
    <w:rsid w:val="004A5D3C"/>
    <w:rsid w:val="004A6D76"/>
    <w:rsid w:val="004D656C"/>
    <w:rsid w:val="0051154B"/>
    <w:rsid w:val="0053012A"/>
    <w:rsid w:val="00531491"/>
    <w:rsid w:val="00572F80"/>
    <w:rsid w:val="005A5FFB"/>
    <w:rsid w:val="005C0B9E"/>
    <w:rsid w:val="005C45FA"/>
    <w:rsid w:val="005D5EDF"/>
    <w:rsid w:val="005D6B6A"/>
    <w:rsid w:val="005E4BFE"/>
    <w:rsid w:val="005E692B"/>
    <w:rsid w:val="00600019"/>
    <w:rsid w:val="00601C8F"/>
    <w:rsid w:val="006152CB"/>
    <w:rsid w:val="0061706B"/>
    <w:rsid w:val="00620052"/>
    <w:rsid w:val="00623BEA"/>
    <w:rsid w:val="006324C4"/>
    <w:rsid w:val="00637B39"/>
    <w:rsid w:val="0064355A"/>
    <w:rsid w:val="00660F48"/>
    <w:rsid w:val="00672BB7"/>
    <w:rsid w:val="006846BC"/>
    <w:rsid w:val="006C3BC3"/>
    <w:rsid w:val="006D73C5"/>
    <w:rsid w:val="006E68C5"/>
    <w:rsid w:val="006E7245"/>
    <w:rsid w:val="006F51D4"/>
    <w:rsid w:val="00717760"/>
    <w:rsid w:val="00723F55"/>
    <w:rsid w:val="007428D0"/>
    <w:rsid w:val="00746266"/>
    <w:rsid w:val="00773A1B"/>
    <w:rsid w:val="0078003B"/>
    <w:rsid w:val="007938CA"/>
    <w:rsid w:val="00797C2D"/>
    <w:rsid w:val="007A1E79"/>
    <w:rsid w:val="007A2197"/>
    <w:rsid w:val="007A26E6"/>
    <w:rsid w:val="007A57C0"/>
    <w:rsid w:val="007B0A0C"/>
    <w:rsid w:val="007E2D19"/>
    <w:rsid w:val="007F3CC5"/>
    <w:rsid w:val="0080653D"/>
    <w:rsid w:val="00824DB7"/>
    <w:rsid w:val="00837C52"/>
    <w:rsid w:val="00843983"/>
    <w:rsid w:val="00850730"/>
    <w:rsid w:val="00862D0B"/>
    <w:rsid w:val="00877E8C"/>
    <w:rsid w:val="00882514"/>
    <w:rsid w:val="00887BF2"/>
    <w:rsid w:val="008905D2"/>
    <w:rsid w:val="00896C83"/>
    <w:rsid w:val="008A17A1"/>
    <w:rsid w:val="008B65E2"/>
    <w:rsid w:val="008D666D"/>
    <w:rsid w:val="008E1B0C"/>
    <w:rsid w:val="008E4670"/>
    <w:rsid w:val="008F59E5"/>
    <w:rsid w:val="00906337"/>
    <w:rsid w:val="009231FE"/>
    <w:rsid w:val="00932F24"/>
    <w:rsid w:val="00934591"/>
    <w:rsid w:val="00936F00"/>
    <w:rsid w:val="00954C70"/>
    <w:rsid w:val="0095784E"/>
    <w:rsid w:val="00970D79"/>
    <w:rsid w:val="00971BA0"/>
    <w:rsid w:val="00973D3E"/>
    <w:rsid w:val="00980887"/>
    <w:rsid w:val="0099428A"/>
    <w:rsid w:val="009A4BA0"/>
    <w:rsid w:val="009B0F24"/>
    <w:rsid w:val="009B4B92"/>
    <w:rsid w:val="009E4B68"/>
    <w:rsid w:val="009F4175"/>
    <w:rsid w:val="009F5F34"/>
    <w:rsid w:val="009F7F3F"/>
    <w:rsid w:val="00A07D21"/>
    <w:rsid w:val="00A227F4"/>
    <w:rsid w:val="00A41D02"/>
    <w:rsid w:val="00A62033"/>
    <w:rsid w:val="00A64DEB"/>
    <w:rsid w:val="00A70526"/>
    <w:rsid w:val="00A9254E"/>
    <w:rsid w:val="00A94494"/>
    <w:rsid w:val="00AA0FDC"/>
    <w:rsid w:val="00AB3DAF"/>
    <w:rsid w:val="00AB4238"/>
    <w:rsid w:val="00AD23AB"/>
    <w:rsid w:val="00AD24CE"/>
    <w:rsid w:val="00B10F73"/>
    <w:rsid w:val="00B111BD"/>
    <w:rsid w:val="00B15DDE"/>
    <w:rsid w:val="00B33D6C"/>
    <w:rsid w:val="00B3407E"/>
    <w:rsid w:val="00B528EE"/>
    <w:rsid w:val="00B60199"/>
    <w:rsid w:val="00B751CF"/>
    <w:rsid w:val="00B85B55"/>
    <w:rsid w:val="00BB615A"/>
    <w:rsid w:val="00BC0AC8"/>
    <w:rsid w:val="00BD4858"/>
    <w:rsid w:val="00BD66B5"/>
    <w:rsid w:val="00C0079C"/>
    <w:rsid w:val="00C1370C"/>
    <w:rsid w:val="00C14C94"/>
    <w:rsid w:val="00C51334"/>
    <w:rsid w:val="00C55544"/>
    <w:rsid w:val="00C64342"/>
    <w:rsid w:val="00C82325"/>
    <w:rsid w:val="00CA3A88"/>
    <w:rsid w:val="00CB1E92"/>
    <w:rsid w:val="00CC6268"/>
    <w:rsid w:val="00CE0742"/>
    <w:rsid w:val="00CE6C78"/>
    <w:rsid w:val="00CF4313"/>
    <w:rsid w:val="00D217EB"/>
    <w:rsid w:val="00D24C4B"/>
    <w:rsid w:val="00D43EF4"/>
    <w:rsid w:val="00D4462E"/>
    <w:rsid w:val="00D604C5"/>
    <w:rsid w:val="00D61427"/>
    <w:rsid w:val="00D732BA"/>
    <w:rsid w:val="00D90882"/>
    <w:rsid w:val="00DB405E"/>
    <w:rsid w:val="00DB725B"/>
    <w:rsid w:val="00DE3E2D"/>
    <w:rsid w:val="00DF011F"/>
    <w:rsid w:val="00DF0BC9"/>
    <w:rsid w:val="00E018AD"/>
    <w:rsid w:val="00E0306A"/>
    <w:rsid w:val="00E042E5"/>
    <w:rsid w:val="00E044EB"/>
    <w:rsid w:val="00E11ABB"/>
    <w:rsid w:val="00E33812"/>
    <w:rsid w:val="00E35B34"/>
    <w:rsid w:val="00E46C74"/>
    <w:rsid w:val="00E50BC2"/>
    <w:rsid w:val="00E66C6E"/>
    <w:rsid w:val="00E73CD0"/>
    <w:rsid w:val="00E752B8"/>
    <w:rsid w:val="00E83DF6"/>
    <w:rsid w:val="00EC438A"/>
    <w:rsid w:val="00EC6E6F"/>
    <w:rsid w:val="00ED2EC8"/>
    <w:rsid w:val="00F04F9D"/>
    <w:rsid w:val="00F051E0"/>
    <w:rsid w:val="00F05DED"/>
    <w:rsid w:val="00F153AC"/>
    <w:rsid w:val="00F2349D"/>
    <w:rsid w:val="00F37EBA"/>
    <w:rsid w:val="00F51E9C"/>
    <w:rsid w:val="00F840B8"/>
    <w:rsid w:val="00F92A54"/>
    <w:rsid w:val="00F931BF"/>
    <w:rsid w:val="00F972F2"/>
    <w:rsid w:val="00FC00BE"/>
    <w:rsid w:val="00FC3454"/>
    <w:rsid w:val="00FD0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2AFB3"/>
  <w15:chartTrackingRefBased/>
  <w15:docId w15:val="{F70B1B3A-D0D4-4A46-9095-26EE54D4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7A26E6"/>
    <w:pPr>
      <w:outlineLvl w:val="0"/>
    </w:pPr>
  </w:style>
  <w:style w:type="paragraph" w:styleId="Heading2">
    <w:name w:val="heading 2"/>
    <w:basedOn w:val="Heading1"/>
    <w:next w:val="Normal"/>
    <w:link w:val="Heading2Char"/>
    <w:uiPriority w:val="9"/>
    <w:unhideWhenUsed/>
    <w:qFormat/>
    <w:rsid w:val="00243EDA"/>
    <w:pPr>
      <w:outlineLvl w:val="1"/>
    </w:pPr>
  </w:style>
  <w:style w:type="paragraph" w:styleId="Heading3">
    <w:name w:val="heading 3"/>
    <w:basedOn w:val="Generaltext"/>
    <w:next w:val="Normal"/>
    <w:link w:val="Heading3Char"/>
    <w:uiPriority w:val="9"/>
    <w:unhideWhenUsed/>
    <w:qFormat/>
    <w:rsid w:val="007A26E6"/>
    <w:pPr>
      <w:numPr>
        <w:ilvl w:val="0"/>
        <w:numId w:val="0"/>
      </w:numPr>
      <w:ind w:left="567"/>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F79"/>
    <w:pPr>
      <w:ind w:left="720"/>
      <w:contextualSpacing/>
    </w:pPr>
  </w:style>
  <w:style w:type="table" w:styleId="TableGrid">
    <w:name w:val="Table Grid"/>
    <w:basedOn w:val="TableNormal"/>
    <w:uiPriority w:val="39"/>
    <w:rsid w:val="00BD6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9A4BA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047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7BFA"/>
    <w:rPr>
      <w:sz w:val="20"/>
      <w:szCs w:val="20"/>
    </w:rPr>
  </w:style>
  <w:style w:type="character" w:styleId="FootnoteReference">
    <w:name w:val="footnote reference"/>
    <w:basedOn w:val="DefaultParagraphFont"/>
    <w:uiPriority w:val="99"/>
    <w:semiHidden/>
    <w:unhideWhenUsed/>
    <w:rsid w:val="00047BFA"/>
    <w:rPr>
      <w:vertAlign w:val="superscript"/>
    </w:rPr>
  </w:style>
  <w:style w:type="character" w:customStyle="1" w:styleId="Heading1Char">
    <w:name w:val="Heading 1 Char"/>
    <w:basedOn w:val="DefaultParagraphFont"/>
    <w:link w:val="Heading1"/>
    <w:uiPriority w:val="9"/>
    <w:rsid w:val="007A26E6"/>
    <w:rPr>
      <w:rFonts w:ascii="Arial" w:eastAsia="Times New Roman" w:hAnsi="Arial" w:cs="Arial"/>
      <w:b/>
      <w:bCs/>
      <w:lang w:eastAsia="en-GB"/>
    </w:rPr>
  </w:style>
  <w:style w:type="paragraph" w:styleId="Title">
    <w:name w:val="Title"/>
    <w:basedOn w:val="Normal"/>
    <w:link w:val="TitleChar"/>
    <w:qFormat/>
    <w:rsid w:val="002A727F"/>
    <w:pPr>
      <w:spacing w:after="0" w:line="240" w:lineRule="auto"/>
      <w:jc w:val="center"/>
    </w:pPr>
    <w:rPr>
      <w:rFonts w:ascii="Arial" w:eastAsia="Times New Roman" w:hAnsi="Arial" w:cs="Arial"/>
      <w:b/>
      <w:bCs/>
      <w:lang w:eastAsia="en-GB"/>
    </w:rPr>
  </w:style>
  <w:style w:type="character" w:customStyle="1" w:styleId="TitleChar">
    <w:name w:val="Title Char"/>
    <w:basedOn w:val="DefaultParagraphFont"/>
    <w:link w:val="Title"/>
    <w:rsid w:val="002A727F"/>
    <w:rPr>
      <w:rFonts w:ascii="Arial" w:eastAsia="Times New Roman" w:hAnsi="Arial" w:cs="Arial"/>
      <w:b/>
      <w:bCs/>
      <w:lang w:eastAsia="en-GB"/>
    </w:rPr>
  </w:style>
  <w:style w:type="paragraph" w:customStyle="1" w:styleId="Generaltext">
    <w:name w:val="General text"/>
    <w:basedOn w:val="ListParagraph"/>
    <w:link w:val="GeneraltextChar"/>
    <w:qFormat/>
    <w:rsid w:val="002A727F"/>
    <w:pPr>
      <w:numPr>
        <w:ilvl w:val="1"/>
        <w:numId w:val="2"/>
      </w:numPr>
      <w:tabs>
        <w:tab w:val="clear" w:pos="680"/>
      </w:tabs>
      <w:spacing w:after="120" w:line="240" w:lineRule="auto"/>
      <w:ind w:left="567" w:hanging="567"/>
      <w:contextualSpacing w:val="0"/>
    </w:pPr>
    <w:rPr>
      <w:rFonts w:ascii="Arial" w:hAnsi="Arial" w:cs="Arial"/>
    </w:rPr>
  </w:style>
  <w:style w:type="character" w:customStyle="1" w:styleId="GeneraltextChar">
    <w:name w:val="General text Char"/>
    <w:basedOn w:val="DefaultParagraphFont"/>
    <w:link w:val="Generaltext"/>
    <w:rsid w:val="002A727F"/>
    <w:rPr>
      <w:rFonts w:ascii="Arial" w:hAnsi="Arial" w:cs="Arial"/>
    </w:rPr>
  </w:style>
  <w:style w:type="paragraph" w:styleId="NoSpacing">
    <w:name w:val="No Spacing"/>
    <w:uiPriority w:val="1"/>
    <w:qFormat/>
    <w:rsid w:val="002A727F"/>
    <w:pPr>
      <w:spacing w:after="0" w:line="240" w:lineRule="auto"/>
    </w:pPr>
  </w:style>
  <w:style w:type="character" w:styleId="CommentReference">
    <w:name w:val="annotation reference"/>
    <w:basedOn w:val="DefaultParagraphFont"/>
    <w:uiPriority w:val="99"/>
    <w:semiHidden/>
    <w:unhideWhenUsed/>
    <w:rsid w:val="00723F55"/>
    <w:rPr>
      <w:sz w:val="16"/>
      <w:szCs w:val="16"/>
    </w:rPr>
  </w:style>
  <w:style w:type="paragraph" w:styleId="CommentText">
    <w:name w:val="annotation text"/>
    <w:basedOn w:val="Normal"/>
    <w:link w:val="CommentTextChar"/>
    <w:uiPriority w:val="99"/>
    <w:semiHidden/>
    <w:unhideWhenUsed/>
    <w:rsid w:val="00723F55"/>
    <w:pPr>
      <w:spacing w:line="240" w:lineRule="auto"/>
    </w:pPr>
    <w:rPr>
      <w:sz w:val="20"/>
      <w:szCs w:val="20"/>
    </w:rPr>
  </w:style>
  <w:style w:type="character" w:customStyle="1" w:styleId="CommentTextChar">
    <w:name w:val="Comment Text Char"/>
    <w:basedOn w:val="DefaultParagraphFont"/>
    <w:link w:val="CommentText"/>
    <w:uiPriority w:val="99"/>
    <w:semiHidden/>
    <w:rsid w:val="00723F55"/>
    <w:rPr>
      <w:sz w:val="20"/>
      <w:szCs w:val="20"/>
    </w:rPr>
  </w:style>
  <w:style w:type="paragraph" w:styleId="CommentSubject">
    <w:name w:val="annotation subject"/>
    <w:basedOn w:val="CommentText"/>
    <w:next w:val="CommentText"/>
    <w:link w:val="CommentSubjectChar"/>
    <w:uiPriority w:val="99"/>
    <w:semiHidden/>
    <w:unhideWhenUsed/>
    <w:rsid w:val="00723F55"/>
    <w:rPr>
      <w:b/>
      <w:bCs/>
    </w:rPr>
  </w:style>
  <w:style w:type="character" w:customStyle="1" w:styleId="CommentSubjectChar">
    <w:name w:val="Comment Subject Char"/>
    <w:basedOn w:val="CommentTextChar"/>
    <w:link w:val="CommentSubject"/>
    <w:uiPriority w:val="99"/>
    <w:semiHidden/>
    <w:rsid w:val="00723F55"/>
    <w:rPr>
      <w:b/>
      <w:bCs/>
      <w:sz w:val="20"/>
      <w:szCs w:val="20"/>
    </w:rPr>
  </w:style>
  <w:style w:type="paragraph" w:styleId="BalloonText">
    <w:name w:val="Balloon Text"/>
    <w:basedOn w:val="Normal"/>
    <w:link w:val="BalloonTextChar"/>
    <w:uiPriority w:val="99"/>
    <w:semiHidden/>
    <w:unhideWhenUsed/>
    <w:rsid w:val="009B0F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F24"/>
    <w:rPr>
      <w:rFonts w:ascii="Segoe UI" w:hAnsi="Segoe UI" w:cs="Segoe UI"/>
      <w:sz w:val="18"/>
      <w:szCs w:val="18"/>
    </w:rPr>
  </w:style>
  <w:style w:type="paragraph" w:styleId="Revision">
    <w:name w:val="Revision"/>
    <w:hidden/>
    <w:uiPriority w:val="99"/>
    <w:semiHidden/>
    <w:rsid w:val="001141AA"/>
    <w:pPr>
      <w:spacing w:after="0" w:line="240" w:lineRule="auto"/>
    </w:pPr>
  </w:style>
  <w:style w:type="paragraph" w:styleId="Caption">
    <w:name w:val="caption"/>
    <w:basedOn w:val="Normal"/>
    <w:next w:val="Normal"/>
    <w:uiPriority w:val="35"/>
    <w:unhideWhenUsed/>
    <w:qFormat/>
    <w:rsid w:val="00DF0BC9"/>
    <w:pPr>
      <w:spacing w:after="200" w:line="240" w:lineRule="auto"/>
    </w:pPr>
    <w:rPr>
      <w:rFonts w:ascii="Arial" w:hAnsi="Arial"/>
      <w:iCs/>
      <w:color w:val="000000" w:themeColor="text1"/>
      <w:sz w:val="24"/>
      <w:szCs w:val="18"/>
    </w:rPr>
  </w:style>
  <w:style w:type="character" w:customStyle="1" w:styleId="Heading2Char">
    <w:name w:val="Heading 2 Char"/>
    <w:basedOn w:val="DefaultParagraphFont"/>
    <w:link w:val="Heading2"/>
    <w:uiPriority w:val="9"/>
    <w:rsid w:val="00243EDA"/>
    <w:rPr>
      <w:rFonts w:ascii="Arial" w:eastAsiaTheme="minorEastAsia" w:hAnsi="Arial" w:cs="Arial"/>
      <w:b/>
      <w:lang w:val="en-US" w:eastAsia="ja-JP"/>
    </w:rPr>
  </w:style>
  <w:style w:type="character" w:customStyle="1" w:styleId="Heading3Char">
    <w:name w:val="Heading 3 Char"/>
    <w:basedOn w:val="DefaultParagraphFont"/>
    <w:link w:val="Heading3"/>
    <w:uiPriority w:val="9"/>
    <w:rsid w:val="007A26E6"/>
    <w:rPr>
      <w:rFonts w:ascii="Arial" w:hAnsi="Arial" w:cs="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1370">
      <w:bodyDiv w:val="1"/>
      <w:marLeft w:val="0"/>
      <w:marRight w:val="0"/>
      <w:marTop w:val="0"/>
      <w:marBottom w:val="0"/>
      <w:divBdr>
        <w:top w:val="none" w:sz="0" w:space="0" w:color="auto"/>
        <w:left w:val="none" w:sz="0" w:space="0" w:color="auto"/>
        <w:bottom w:val="none" w:sz="0" w:space="0" w:color="auto"/>
        <w:right w:val="none" w:sz="0" w:space="0" w:color="auto"/>
      </w:divBdr>
    </w:div>
    <w:div w:id="166679378">
      <w:bodyDiv w:val="1"/>
      <w:marLeft w:val="0"/>
      <w:marRight w:val="0"/>
      <w:marTop w:val="0"/>
      <w:marBottom w:val="0"/>
      <w:divBdr>
        <w:top w:val="none" w:sz="0" w:space="0" w:color="auto"/>
        <w:left w:val="none" w:sz="0" w:space="0" w:color="auto"/>
        <w:bottom w:val="none" w:sz="0" w:space="0" w:color="auto"/>
        <w:right w:val="none" w:sz="0" w:space="0" w:color="auto"/>
      </w:divBdr>
    </w:div>
    <w:div w:id="175964937">
      <w:bodyDiv w:val="1"/>
      <w:marLeft w:val="0"/>
      <w:marRight w:val="0"/>
      <w:marTop w:val="0"/>
      <w:marBottom w:val="0"/>
      <w:divBdr>
        <w:top w:val="none" w:sz="0" w:space="0" w:color="auto"/>
        <w:left w:val="none" w:sz="0" w:space="0" w:color="auto"/>
        <w:bottom w:val="none" w:sz="0" w:space="0" w:color="auto"/>
        <w:right w:val="none" w:sz="0" w:space="0" w:color="auto"/>
      </w:divBdr>
    </w:div>
    <w:div w:id="219831717">
      <w:bodyDiv w:val="1"/>
      <w:marLeft w:val="0"/>
      <w:marRight w:val="0"/>
      <w:marTop w:val="0"/>
      <w:marBottom w:val="0"/>
      <w:divBdr>
        <w:top w:val="none" w:sz="0" w:space="0" w:color="auto"/>
        <w:left w:val="none" w:sz="0" w:space="0" w:color="auto"/>
        <w:bottom w:val="none" w:sz="0" w:space="0" w:color="auto"/>
        <w:right w:val="none" w:sz="0" w:space="0" w:color="auto"/>
      </w:divBdr>
    </w:div>
    <w:div w:id="322205309">
      <w:bodyDiv w:val="1"/>
      <w:marLeft w:val="0"/>
      <w:marRight w:val="0"/>
      <w:marTop w:val="0"/>
      <w:marBottom w:val="0"/>
      <w:divBdr>
        <w:top w:val="none" w:sz="0" w:space="0" w:color="auto"/>
        <w:left w:val="none" w:sz="0" w:space="0" w:color="auto"/>
        <w:bottom w:val="none" w:sz="0" w:space="0" w:color="auto"/>
        <w:right w:val="none" w:sz="0" w:space="0" w:color="auto"/>
      </w:divBdr>
    </w:div>
    <w:div w:id="488980028">
      <w:bodyDiv w:val="1"/>
      <w:marLeft w:val="0"/>
      <w:marRight w:val="0"/>
      <w:marTop w:val="0"/>
      <w:marBottom w:val="0"/>
      <w:divBdr>
        <w:top w:val="none" w:sz="0" w:space="0" w:color="auto"/>
        <w:left w:val="none" w:sz="0" w:space="0" w:color="auto"/>
        <w:bottom w:val="none" w:sz="0" w:space="0" w:color="auto"/>
        <w:right w:val="none" w:sz="0" w:space="0" w:color="auto"/>
      </w:divBdr>
    </w:div>
    <w:div w:id="552082095">
      <w:bodyDiv w:val="1"/>
      <w:marLeft w:val="0"/>
      <w:marRight w:val="0"/>
      <w:marTop w:val="0"/>
      <w:marBottom w:val="0"/>
      <w:divBdr>
        <w:top w:val="none" w:sz="0" w:space="0" w:color="auto"/>
        <w:left w:val="none" w:sz="0" w:space="0" w:color="auto"/>
        <w:bottom w:val="none" w:sz="0" w:space="0" w:color="auto"/>
        <w:right w:val="none" w:sz="0" w:space="0" w:color="auto"/>
      </w:divBdr>
    </w:div>
    <w:div w:id="965543704">
      <w:bodyDiv w:val="1"/>
      <w:marLeft w:val="0"/>
      <w:marRight w:val="0"/>
      <w:marTop w:val="0"/>
      <w:marBottom w:val="0"/>
      <w:divBdr>
        <w:top w:val="none" w:sz="0" w:space="0" w:color="auto"/>
        <w:left w:val="none" w:sz="0" w:space="0" w:color="auto"/>
        <w:bottom w:val="none" w:sz="0" w:space="0" w:color="auto"/>
        <w:right w:val="none" w:sz="0" w:space="0" w:color="auto"/>
      </w:divBdr>
    </w:div>
    <w:div w:id="1113667778">
      <w:bodyDiv w:val="1"/>
      <w:marLeft w:val="0"/>
      <w:marRight w:val="0"/>
      <w:marTop w:val="0"/>
      <w:marBottom w:val="0"/>
      <w:divBdr>
        <w:top w:val="none" w:sz="0" w:space="0" w:color="auto"/>
        <w:left w:val="none" w:sz="0" w:space="0" w:color="auto"/>
        <w:bottom w:val="none" w:sz="0" w:space="0" w:color="auto"/>
        <w:right w:val="none" w:sz="0" w:space="0" w:color="auto"/>
      </w:divBdr>
    </w:div>
    <w:div w:id="1161459634">
      <w:bodyDiv w:val="1"/>
      <w:marLeft w:val="0"/>
      <w:marRight w:val="0"/>
      <w:marTop w:val="0"/>
      <w:marBottom w:val="0"/>
      <w:divBdr>
        <w:top w:val="none" w:sz="0" w:space="0" w:color="auto"/>
        <w:left w:val="none" w:sz="0" w:space="0" w:color="auto"/>
        <w:bottom w:val="none" w:sz="0" w:space="0" w:color="auto"/>
        <w:right w:val="none" w:sz="0" w:space="0" w:color="auto"/>
      </w:divBdr>
    </w:div>
    <w:div w:id="1232541842">
      <w:bodyDiv w:val="1"/>
      <w:marLeft w:val="0"/>
      <w:marRight w:val="0"/>
      <w:marTop w:val="0"/>
      <w:marBottom w:val="0"/>
      <w:divBdr>
        <w:top w:val="none" w:sz="0" w:space="0" w:color="auto"/>
        <w:left w:val="none" w:sz="0" w:space="0" w:color="auto"/>
        <w:bottom w:val="none" w:sz="0" w:space="0" w:color="auto"/>
        <w:right w:val="none" w:sz="0" w:space="0" w:color="auto"/>
      </w:divBdr>
    </w:div>
    <w:div w:id="1474642232">
      <w:bodyDiv w:val="1"/>
      <w:marLeft w:val="0"/>
      <w:marRight w:val="0"/>
      <w:marTop w:val="0"/>
      <w:marBottom w:val="0"/>
      <w:divBdr>
        <w:top w:val="none" w:sz="0" w:space="0" w:color="auto"/>
        <w:left w:val="none" w:sz="0" w:space="0" w:color="auto"/>
        <w:bottom w:val="none" w:sz="0" w:space="0" w:color="auto"/>
        <w:right w:val="none" w:sz="0" w:space="0" w:color="auto"/>
      </w:divBdr>
    </w:div>
    <w:div w:id="1655983347">
      <w:bodyDiv w:val="1"/>
      <w:marLeft w:val="0"/>
      <w:marRight w:val="0"/>
      <w:marTop w:val="0"/>
      <w:marBottom w:val="0"/>
      <w:divBdr>
        <w:top w:val="none" w:sz="0" w:space="0" w:color="auto"/>
        <w:left w:val="none" w:sz="0" w:space="0" w:color="auto"/>
        <w:bottom w:val="none" w:sz="0" w:space="0" w:color="auto"/>
        <w:right w:val="none" w:sz="0" w:space="0" w:color="auto"/>
      </w:divBdr>
    </w:div>
    <w:div w:id="1659653639">
      <w:bodyDiv w:val="1"/>
      <w:marLeft w:val="0"/>
      <w:marRight w:val="0"/>
      <w:marTop w:val="0"/>
      <w:marBottom w:val="0"/>
      <w:divBdr>
        <w:top w:val="none" w:sz="0" w:space="0" w:color="auto"/>
        <w:left w:val="none" w:sz="0" w:space="0" w:color="auto"/>
        <w:bottom w:val="none" w:sz="0" w:space="0" w:color="auto"/>
        <w:right w:val="none" w:sz="0" w:space="0" w:color="auto"/>
      </w:divBdr>
    </w:div>
    <w:div w:id="1821264330">
      <w:bodyDiv w:val="1"/>
      <w:marLeft w:val="0"/>
      <w:marRight w:val="0"/>
      <w:marTop w:val="0"/>
      <w:marBottom w:val="0"/>
      <w:divBdr>
        <w:top w:val="none" w:sz="0" w:space="0" w:color="auto"/>
        <w:left w:val="none" w:sz="0" w:space="0" w:color="auto"/>
        <w:bottom w:val="none" w:sz="0" w:space="0" w:color="auto"/>
        <w:right w:val="none" w:sz="0" w:space="0" w:color="auto"/>
      </w:divBdr>
    </w:div>
    <w:div w:id="1832990298">
      <w:bodyDiv w:val="1"/>
      <w:marLeft w:val="0"/>
      <w:marRight w:val="0"/>
      <w:marTop w:val="0"/>
      <w:marBottom w:val="0"/>
      <w:divBdr>
        <w:top w:val="none" w:sz="0" w:space="0" w:color="auto"/>
        <w:left w:val="none" w:sz="0" w:space="0" w:color="auto"/>
        <w:bottom w:val="none" w:sz="0" w:space="0" w:color="auto"/>
        <w:right w:val="none" w:sz="0" w:space="0" w:color="auto"/>
      </w:divBdr>
    </w:div>
    <w:div w:id="1838423021">
      <w:bodyDiv w:val="1"/>
      <w:marLeft w:val="0"/>
      <w:marRight w:val="0"/>
      <w:marTop w:val="0"/>
      <w:marBottom w:val="0"/>
      <w:divBdr>
        <w:top w:val="none" w:sz="0" w:space="0" w:color="auto"/>
        <w:left w:val="none" w:sz="0" w:space="0" w:color="auto"/>
        <w:bottom w:val="none" w:sz="0" w:space="0" w:color="auto"/>
        <w:right w:val="none" w:sz="0" w:space="0" w:color="auto"/>
      </w:divBdr>
    </w:div>
    <w:div w:id="1913855200">
      <w:bodyDiv w:val="1"/>
      <w:marLeft w:val="0"/>
      <w:marRight w:val="0"/>
      <w:marTop w:val="0"/>
      <w:marBottom w:val="0"/>
      <w:divBdr>
        <w:top w:val="none" w:sz="0" w:space="0" w:color="auto"/>
        <w:left w:val="none" w:sz="0" w:space="0" w:color="auto"/>
        <w:bottom w:val="none" w:sz="0" w:space="0" w:color="auto"/>
        <w:right w:val="none" w:sz="0" w:space="0" w:color="auto"/>
      </w:divBdr>
    </w:div>
    <w:div w:id="210908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283B-BBF6-440C-A8B9-12F3A0BC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HBBC Internal Space Standards Report 2021</vt:lpstr>
    </vt:vector>
  </TitlesOfParts>
  <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HBBC Internal Space Standards Report 2021</dc:title>
  <dc:subject/>
  <dc:creator>Hinckley &amp; Bosworth Borough Council</dc:creator>
  <cp:keywords>HBBC Internal Space Standards Report 2021</cp:keywords>
  <dc:description/>
  <cp:lastModifiedBy>Alison Smith</cp:lastModifiedBy>
  <cp:revision>2</cp:revision>
  <dcterms:created xsi:type="dcterms:W3CDTF">2022-02-04T12:47:00Z</dcterms:created>
  <dcterms:modified xsi:type="dcterms:W3CDTF">2022-02-04T12:47:00Z</dcterms:modified>
</cp:coreProperties>
</file>