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843A" w14:textId="77777777" w:rsidR="00B50438" w:rsidRPr="000E5BA8" w:rsidRDefault="00B50438" w:rsidP="00BC4A8D">
      <w:pPr>
        <w:tabs>
          <w:tab w:val="left" w:pos="2973"/>
          <w:tab w:val="left" w:pos="3933"/>
          <w:tab w:val="left" w:pos="4893"/>
          <w:tab w:val="left" w:pos="5853"/>
          <w:tab w:val="left" w:pos="6813"/>
          <w:tab w:val="left" w:pos="7773"/>
          <w:tab w:val="left" w:pos="8733"/>
          <w:tab w:val="left" w:pos="9693"/>
          <w:tab w:val="left" w:pos="10653"/>
        </w:tabs>
        <w:jc w:val="center"/>
        <w:rPr>
          <w:rFonts w:cs="Arial"/>
          <w:b/>
          <w:sz w:val="22"/>
          <w:szCs w:val="22"/>
        </w:rPr>
      </w:pPr>
      <w:bookmarkStart w:id="0" w:name="_Hlk98251985"/>
      <w:bookmarkEnd w:id="0"/>
      <w:r w:rsidRPr="000E5BA8">
        <w:rPr>
          <w:rFonts w:cs="Arial"/>
          <w:b/>
          <w:bCs/>
          <w:sz w:val="22"/>
          <w:szCs w:val="22"/>
        </w:rPr>
        <w:t xml:space="preserve">Employer:    </w:t>
      </w:r>
      <w:r w:rsidR="00C1076E" w:rsidRPr="000E5BA8">
        <w:rPr>
          <w:rFonts w:cs="Arial"/>
          <w:b/>
          <w:bCs/>
          <w:sz w:val="22"/>
          <w:szCs w:val="22"/>
        </w:rPr>
        <w:t>Hinckley &amp; Bosworth Borough Council</w:t>
      </w:r>
    </w:p>
    <w:p w14:paraId="16719A43" w14:textId="77777777" w:rsidR="00B50438" w:rsidRPr="000E5BA8" w:rsidRDefault="00B50438" w:rsidP="00497424">
      <w:pPr>
        <w:tabs>
          <w:tab w:val="left" w:pos="2973"/>
          <w:tab w:val="left" w:pos="3933"/>
          <w:tab w:val="left" w:pos="4893"/>
          <w:tab w:val="left" w:pos="5853"/>
          <w:tab w:val="left" w:pos="6813"/>
          <w:tab w:val="left" w:pos="7773"/>
          <w:tab w:val="left" w:pos="8733"/>
          <w:tab w:val="left" w:pos="9693"/>
          <w:tab w:val="left" w:pos="10653"/>
        </w:tabs>
        <w:rPr>
          <w:rFonts w:cs="Arial"/>
          <w:b/>
          <w:sz w:val="22"/>
          <w:szCs w:val="22"/>
        </w:rPr>
      </w:pPr>
      <w:r w:rsidRPr="000E5BA8">
        <w:rPr>
          <w:rFonts w:cs="Arial"/>
          <w:b/>
          <w:sz w:val="22"/>
          <w:szCs w:val="22"/>
        </w:rPr>
        <w:tab/>
      </w:r>
      <w:r w:rsidRPr="000E5BA8">
        <w:rPr>
          <w:rFonts w:cs="Arial"/>
          <w:b/>
          <w:sz w:val="22"/>
          <w:szCs w:val="22"/>
        </w:rPr>
        <w:tab/>
      </w:r>
      <w:r w:rsidRPr="000E5BA8">
        <w:rPr>
          <w:rFonts w:cs="Arial"/>
          <w:b/>
          <w:sz w:val="22"/>
          <w:szCs w:val="22"/>
        </w:rPr>
        <w:tab/>
      </w:r>
    </w:p>
    <w:p w14:paraId="1F37B31D" w14:textId="77777777" w:rsidR="00B50438" w:rsidRPr="000E5BA8" w:rsidRDefault="00B50438" w:rsidP="00BC4A8D">
      <w:pPr>
        <w:rPr>
          <w:rFonts w:cs="Arial"/>
          <w:b/>
          <w:bCs/>
          <w:sz w:val="22"/>
          <w:szCs w:val="22"/>
        </w:rPr>
      </w:pPr>
      <w:r w:rsidRPr="000E5BA8">
        <w:rPr>
          <w:rFonts w:cs="Arial"/>
          <w:b/>
          <w:bCs/>
          <w:sz w:val="22"/>
          <w:szCs w:val="22"/>
        </w:rPr>
        <w:t>Local Government Pension Scheme, (LGPS), Regulations Policy statement on all eligible employees</w:t>
      </w:r>
    </w:p>
    <w:p w14:paraId="36DF30E8" w14:textId="77777777" w:rsidR="00B50438" w:rsidRPr="000E5BA8" w:rsidRDefault="00B50438" w:rsidP="00BC4A8D">
      <w:pPr>
        <w:ind w:left="93"/>
        <w:rPr>
          <w:rFonts w:cs="Arial"/>
          <w:b/>
          <w:bCs/>
          <w:sz w:val="22"/>
          <w:szCs w:val="22"/>
        </w:rPr>
      </w:pPr>
    </w:p>
    <w:p w14:paraId="2B64182A" w14:textId="77777777" w:rsidR="00B50438" w:rsidRPr="000E5BA8" w:rsidRDefault="00B50438" w:rsidP="00BC4A8D">
      <w:pPr>
        <w:rPr>
          <w:rFonts w:cs="Arial"/>
          <w:b/>
          <w:sz w:val="22"/>
          <w:szCs w:val="22"/>
        </w:rPr>
      </w:pPr>
      <w:r w:rsidRPr="000E5BA8">
        <w:rPr>
          <w:rFonts w:cs="Arial"/>
          <w:b/>
          <w:sz w:val="22"/>
          <w:szCs w:val="22"/>
        </w:rPr>
        <w:t xml:space="preserve">Under Regulation 60 of the LGPS Regulations 2013, (as amended), each scheme employer must publish and keep under review  </w:t>
      </w:r>
    </w:p>
    <w:p w14:paraId="39FFBB9B" w14:textId="77777777" w:rsidR="00B50438" w:rsidRPr="000E5BA8" w:rsidRDefault="00B50438" w:rsidP="00BC4A8D">
      <w:pPr>
        <w:rPr>
          <w:rFonts w:cs="Arial"/>
          <w:b/>
          <w:sz w:val="22"/>
          <w:szCs w:val="22"/>
        </w:rPr>
      </w:pPr>
      <w:r w:rsidRPr="000E5BA8">
        <w:rPr>
          <w:rFonts w:cs="Arial"/>
          <w:b/>
          <w:sz w:val="22"/>
          <w:szCs w:val="22"/>
        </w:rPr>
        <w:t>a Statement of Policy to explain how it will apply certain discretions allowed under the Pensions Regulations.</w:t>
      </w:r>
    </w:p>
    <w:p w14:paraId="22CCF391" w14:textId="77777777" w:rsidR="00B50438" w:rsidRPr="000E5BA8" w:rsidRDefault="00B50438" w:rsidP="00BC4A8D">
      <w:pPr>
        <w:rPr>
          <w:rFonts w:cs="Arial"/>
          <w:b/>
          <w:sz w:val="22"/>
          <w:szCs w:val="22"/>
        </w:rPr>
      </w:pPr>
    </w:p>
    <w:p w14:paraId="2BA8B561" w14:textId="200C433A" w:rsidR="00B50438" w:rsidRPr="000E5BA8" w:rsidRDefault="00B50438" w:rsidP="00BC4A8D">
      <w:pPr>
        <w:rPr>
          <w:rFonts w:cs="Arial"/>
          <w:b/>
          <w:sz w:val="22"/>
          <w:szCs w:val="22"/>
        </w:rPr>
      </w:pPr>
      <w:r w:rsidRPr="000E5BA8">
        <w:rPr>
          <w:rFonts w:cs="Arial"/>
          <w:b/>
          <w:sz w:val="22"/>
          <w:szCs w:val="22"/>
        </w:rPr>
        <w:t xml:space="preserve">This statement is applicable to all employees of </w:t>
      </w:r>
      <w:r w:rsidR="00C1076E" w:rsidRPr="000E5BA8">
        <w:rPr>
          <w:rFonts w:cs="Arial"/>
          <w:b/>
          <w:sz w:val="22"/>
          <w:szCs w:val="22"/>
        </w:rPr>
        <w:t>Hinckley &amp; Bosworth Borough Council</w:t>
      </w:r>
      <w:r w:rsidR="006F38A2" w:rsidRPr="000E5BA8">
        <w:rPr>
          <w:rFonts w:cs="Arial"/>
          <w:b/>
          <w:sz w:val="22"/>
          <w:szCs w:val="22"/>
        </w:rPr>
        <w:t xml:space="preserve"> </w:t>
      </w:r>
      <w:r w:rsidRPr="000E5BA8">
        <w:rPr>
          <w:rFonts w:cs="Arial"/>
          <w:b/>
          <w:sz w:val="22"/>
          <w:szCs w:val="22"/>
        </w:rPr>
        <w:t>who are eligible to be members of the LGPS</w:t>
      </w:r>
      <w:r w:rsidR="00BC4A8D">
        <w:rPr>
          <w:rFonts w:cs="Arial"/>
          <w:b/>
          <w:sz w:val="22"/>
          <w:szCs w:val="22"/>
        </w:rPr>
        <w:t>.</w:t>
      </w:r>
    </w:p>
    <w:p w14:paraId="02430A75" w14:textId="77777777" w:rsidR="00B50438" w:rsidRPr="000E5BA8" w:rsidRDefault="00B50438" w:rsidP="00BC4A8D">
      <w:pPr>
        <w:rPr>
          <w:rFonts w:cs="Arial"/>
          <w:b/>
          <w:sz w:val="22"/>
          <w:szCs w:val="22"/>
        </w:rPr>
      </w:pPr>
    </w:p>
    <w:p w14:paraId="0781B831" w14:textId="192A7630" w:rsidR="000C4EF3" w:rsidRPr="00BC4A8D" w:rsidRDefault="00B50438" w:rsidP="00BC4A8D">
      <w:pPr>
        <w:rPr>
          <w:rFonts w:cs="Arial"/>
          <w:b/>
          <w:sz w:val="22"/>
          <w:szCs w:val="22"/>
        </w:rPr>
      </w:pPr>
      <w:r w:rsidRPr="000E5BA8">
        <w:rPr>
          <w:rFonts w:cs="Arial"/>
          <w:b/>
          <w:sz w:val="22"/>
          <w:szCs w:val="22"/>
        </w:rPr>
        <w:t>There is a requirement to publish the following five policies</w:t>
      </w:r>
      <w:r w:rsidR="00712F42" w:rsidRPr="000E5BA8">
        <w:rPr>
          <w:rFonts w:cs="Arial"/>
          <w:b/>
          <w:sz w:val="22"/>
          <w:szCs w:val="22"/>
        </w:rPr>
        <w:t>, set out below:</w:t>
      </w:r>
      <w:r w:rsidRPr="000E5BA8">
        <w:rPr>
          <w:rFonts w:cs="Arial"/>
          <w:b/>
          <w:sz w:val="22"/>
          <w:szCs w:val="22"/>
        </w:rPr>
        <w:t xml:space="preserve"> </w:t>
      </w:r>
    </w:p>
    <w:p w14:paraId="5D96023F" w14:textId="0D04C0BE" w:rsidR="000C4EF3" w:rsidRDefault="000C4EF3" w:rsidP="00BC4A8D">
      <w:pPr>
        <w:rPr>
          <w:rFonts w:cs="Arial"/>
          <w:sz w:val="22"/>
          <w:szCs w:val="22"/>
        </w:rPr>
      </w:pPr>
    </w:p>
    <w:p w14:paraId="0A63006F" w14:textId="77777777" w:rsidR="00BC4A8D" w:rsidRDefault="00BC4A8D" w:rsidP="008A0F47">
      <w:pPr>
        <w:rPr>
          <w:rFonts w:cs="Arial"/>
          <w:sz w:val="22"/>
          <w:szCs w:val="22"/>
        </w:rPr>
      </w:pPr>
    </w:p>
    <w:p w14:paraId="5EE117FB" w14:textId="77777777" w:rsidR="00B50438" w:rsidRPr="0043278D" w:rsidRDefault="00B50438" w:rsidP="001F17AC">
      <w:pPr>
        <w:pStyle w:val="ListParagraph"/>
        <w:numPr>
          <w:ilvl w:val="0"/>
          <w:numId w:val="3"/>
        </w:numPr>
        <w:rPr>
          <w:rFonts w:cs="Arial"/>
          <w:b/>
          <w:bCs/>
          <w:szCs w:val="24"/>
        </w:rPr>
      </w:pPr>
      <w:r w:rsidRPr="0043278D">
        <w:rPr>
          <w:rFonts w:cs="Arial"/>
          <w:b/>
          <w:bCs/>
          <w:szCs w:val="24"/>
        </w:rPr>
        <w:t xml:space="preserve">LGPS Regulations - Regulation 31: </w:t>
      </w:r>
      <w:r w:rsidRPr="0043278D">
        <w:rPr>
          <w:rStyle w:val="Strong"/>
          <w:rFonts w:cs="Arial"/>
          <w:szCs w:val="24"/>
        </w:rPr>
        <w:t>Power of employer to award additional pension</w:t>
      </w:r>
    </w:p>
    <w:p w14:paraId="7C61E401" w14:textId="77777777" w:rsidR="00B50438" w:rsidRPr="00964D2B" w:rsidRDefault="00B50438" w:rsidP="00564648">
      <w:pPr>
        <w:rPr>
          <w:rFonts w:cs="Arial"/>
          <w:b/>
          <w:bCs/>
          <w:sz w:val="22"/>
          <w:szCs w:val="22"/>
        </w:rPr>
      </w:pPr>
    </w:p>
    <w:tbl>
      <w:tblPr>
        <w:tblW w:w="9390" w:type="dxa"/>
        <w:tblInd w:w="93" w:type="dxa"/>
        <w:tblLook w:val="0000" w:firstRow="0" w:lastRow="0" w:firstColumn="0" w:lastColumn="0" w:noHBand="0" w:noVBand="0"/>
      </w:tblPr>
      <w:tblGrid>
        <w:gridCol w:w="5988"/>
        <w:gridCol w:w="3402"/>
      </w:tblGrid>
      <w:tr w:rsidR="00964D2B" w:rsidRPr="00964D2B" w14:paraId="21D93EA4" w14:textId="77777777" w:rsidTr="00BC4A8D">
        <w:trPr>
          <w:trHeight w:val="325"/>
        </w:trPr>
        <w:tc>
          <w:tcPr>
            <w:tcW w:w="5988" w:type="dxa"/>
            <w:tcBorders>
              <w:top w:val="single" w:sz="12" w:space="0" w:color="000000"/>
              <w:left w:val="single" w:sz="12" w:space="0" w:color="000000"/>
              <w:bottom w:val="single" w:sz="12" w:space="0" w:color="auto"/>
              <w:right w:val="single" w:sz="12" w:space="0" w:color="000000"/>
            </w:tcBorders>
            <w:noWrap/>
            <w:vAlign w:val="bottom"/>
          </w:tcPr>
          <w:p w14:paraId="5274E2D0" w14:textId="77777777" w:rsidR="00B50438" w:rsidRPr="00964D2B" w:rsidRDefault="00B50438" w:rsidP="00954A06">
            <w:pPr>
              <w:rPr>
                <w:rFonts w:cs="Arial"/>
                <w:b/>
                <w:bCs/>
                <w:sz w:val="22"/>
                <w:szCs w:val="22"/>
              </w:rPr>
            </w:pPr>
          </w:p>
          <w:p w14:paraId="692E277E" w14:textId="77777777" w:rsidR="00B50438" w:rsidRPr="00964D2B" w:rsidRDefault="00B50438" w:rsidP="00954A06">
            <w:pPr>
              <w:rPr>
                <w:rFonts w:cs="Arial"/>
                <w:b/>
                <w:bCs/>
                <w:sz w:val="22"/>
                <w:szCs w:val="22"/>
              </w:rPr>
            </w:pPr>
            <w:r w:rsidRPr="00964D2B">
              <w:rPr>
                <w:rFonts w:cs="Arial"/>
                <w:b/>
                <w:bCs/>
                <w:sz w:val="22"/>
                <w:szCs w:val="22"/>
              </w:rPr>
              <w:t>Explanation</w:t>
            </w:r>
          </w:p>
          <w:p w14:paraId="2AADF620" w14:textId="77777777" w:rsidR="00B50438" w:rsidRPr="00964D2B" w:rsidRDefault="00B50438" w:rsidP="00954A06">
            <w:pPr>
              <w:rPr>
                <w:rFonts w:cs="Arial"/>
                <w:b/>
                <w:bCs/>
                <w:sz w:val="22"/>
                <w:szCs w:val="22"/>
              </w:rPr>
            </w:pPr>
          </w:p>
        </w:tc>
        <w:tc>
          <w:tcPr>
            <w:tcW w:w="3402" w:type="dxa"/>
            <w:tcBorders>
              <w:top w:val="single" w:sz="12" w:space="0" w:color="000000"/>
              <w:left w:val="single" w:sz="12" w:space="0" w:color="000000"/>
              <w:bottom w:val="single" w:sz="12" w:space="0" w:color="auto"/>
              <w:right w:val="single" w:sz="12" w:space="0" w:color="000000"/>
            </w:tcBorders>
          </w:tcPr>
          <w:p w14:paraId="6EC7EBEF" w14:textId="77777777" w:rsidR="00B50438" w:rsidRPr="00964D2B" w:rsidRDefault="00B50438" w:rsidP="00954A06">
            <w:pPr>
              <w:rPr>
                <w:rFonts w:cs="Arial"/>
                <w:b/>
                <w:bCs/>
                <w:sz w:val="22"/>
                <w:szCs w:val="22"/>
              </w:rPr>
            </w:pPr>
          </w:p>
          <w:p w14:paraId="06B32684" w14:textId="77777777" w:rsidR="00B50438" w:rsidRPr="00964D2B" w:rsidRDefault="00B50438" w:rsidP="00954A06">
            <w:pPr>
              <w:rPr>
                <w:rFonts w:cs="Arial"/>
                <w:b/>
                <w:bCs/>
                <w:sz w:val="22"/>
                <w:szCs w:val="22"/>
              </w:rPr>
            </w:pPr>
            <w:r w:rsidRPr="00964D2B">
              <w:rPr>
                <w:rFonts w:cs="Arial"/>
                <w:b/>
                <w:bCs/>
                <w:sz w:val="22"/>
                <w:szCs w:val="22"/>
              </w:rPr>
              <w:t>Employer’s Policy</w:t>
            </w:r>
          </w:p>
        </w:tc>
      </w:tr>
      <w:tr w:rsidR="00964D2B" w:rsidRPr="00964D2B" w14:paraId="13867D8E" w14:textId="77777777" w:rsidTr="00BC4A8D">
        <w:trPr>
          <w:trHeight w:hRule="exact" w:val="2643"/>
        </w:trPr>
        <w:tc>
          <w:tcPr>
            <w:tcW w:w="5988" w:type="dxa"/>
            <w:tcBorders>
              <w:top w:val="single" w:sz="12" w:space="0" w:color="auto"/>
              <w:left w:val="single" w:sz="12" w:space="0" w:color="auto"/>
              <w:bottom w:val="single" w:sz="12" w:space="0" w:color="auto"/>
              <w:right w:val="single" w:sz="12" w:space="0" w:color="auto"/>
            </w:tcBorders>
            <w:noWrap/>
          </w:tcPr>
          <w:p w14:paraId="2644E542" w14:textId="77777777" w:rsidR="00B50438" w:rsidRPr="00964D2B" w:rsidRDefault="00B50438" w:rsidP="000C4EF3">
            <w:pPr>
              <w:pStyle w:val="style1"/>
              <w:rPr>
                <w:color w:val="auto"/>
                <w:sz w:val="22"/>
                <w:szCs w:val="22"/>
              </w:rPr>
            </w:pPr>
            <w:r w:rsidRPr="00964D2B">
              <w:rPr>
                <w:color w:val="auto"/>
                <w:sz w:val="22"/>
                <w:szCs w:val="22"/>
              </w:rPr>
              <w:t>An employer may resolve to award a member additional pension of not more than £6,</w:t>
            </w:r>
            <w:r w:rsidR="000C4EF3">
              <w:rPr>
                <w:color w:val="auto"/>
                <w:sz w:val="22"/>
                <w:szCs w:val="22"/>
              </w:rPr>
              <w:t>822</w:t>
            </w:r>
            <w:r w:rsidRPr="00964D2B">
              <w:rPr>
                <w:color w:val="auto"/>
                <w:sz w:val="22"/>
                <w:szCs w:val="22"/>
              </w:rPr>
              <w:t xml:space="preserve"> (figure as </w:t>
            </w:r>
            <w:proofErr w:type="gramStart"/>
            <w:r w:rsidRPr="00964D2B">
              <w:rPr>
                <w:color w:val="auto"/>
                <w:sz w:val="22"/>
                <w:szCs w:val="22"/>
              </w:rPr>
              <w:t>at</w:t>
            </w:r>
            <w:proofErr w:type="gramEnd"/>
            <w:r w:rsidRPr="00964D2B">
              <w:rPr>
                <w:color w:val="auto"/>
                <w:sz w:val="22"/>
                <w:szCs w:val="22"/>
              </w:rPr>
              <w:t xml:space="preserve"> 1 April 201</w:t>
            </w:r>
            <w:r w:rsidR="000C4EF3">
              <w:rPr>
                <w:color w:val="auto"/>
                <w:sz w:val="22"/>
                <w:szCs w:val="22"/>
              </w:rPr>
              <w:t>8</w:t>
            </w:r>
            <w:r w:rsidRPr="00964D2B">
              <w:rPr>
                <w:color w:val="auto"/>
                <w:sz w:val="22"/>
                <w:szCs w:val="22"/>
              </w:rPr>
              <w:t>) a year within 6 months of leaving to a member whose employment was terminated on the grounds of redundancy or business efficiency.</w:t>
            </w:r>
          </w:p>
        </w:tc>
        <w:tc>
          <w:tcPr>
            <w:tcW w:w="3402" w:type="dxa"/>
            <w:tcBorders>
              <w:top w:val="single" w:sz="12" w:space="0" w:color="auto"/>
              <w:left w:val="single" w:sz="12" w:space="0" w:color="auto"/>
              <w:bottom w:val="single" w:sz="12" w:space="0" w:color="auto"/>
              <w:right w:val="single" w:sz="12" w:space="0" w:color="auto"/>
            </w:tcBorders>
          </w:tcPr>
          <w:p w14:paraId="3C1BD9FC" w14:textId="77777777" w:rsidR="00B50438" w:rsidRPr="00964D2B" w:rsidRDefault="00B50438" w:rsidP="00B35D67">
            <w:pPr>
              <w:rPr>
                <w:rFonts w:cs="Arial"/>
                <w:b/>
                <w:sz w:val="22"/>
                <w:szCs w:val="22"/>
              </w:rPr>
            </w:pPr>
            <w:r w:rsidRPr="00964D2B">
              <w:rPr>
                <w:rFonts w:cs="Arial"/>
                <w:b/>
                <w:sz w:val="22"/>
                <w:szCs w:val="22"/>
              </w:rPr>
              <w:t>The Council will not normally agree to award an additional pension under this regulation.</w:t>
            </w:r>
          </w:p>
        </w:tc>
      </w:tr>
    </w:tbl>
    <w:p w14:paraId="298B5E5E" w14:textId="79C5BB3F" w:rsidR="000C4EF3" w:rsidRDefault="000C4EF3" w:rsidP="000C4EF3">
      <w:pPr>
        <w:ind w:left="360"/>
        <w:rPr>
          <w:rFonts w:cs="Arial"/>
          <w:b/>
          <w:bCs/>
          <w:sz w:val="22"/>
          <w:szCs w:val="22"/>
        </w:rPr>
      </w:pPr>
    </w:p>
    <w:p w14:paraId="31AD4903" w14:textId="5FD6CBEF" w:rsidR="00BC4A8D" w:rsidRDefault="00BC4A8D" w:rsidP="000C4EF3">
      <w:pPr>
        <w:ind w:left="360"/>
        <w:rPr>
          <w:rFonts w:cs="Arial"/>
          <w:b/>
          <w:bCs/>
          <w:sz w:val="22"/>
          <w:szCs w:val="22"/>
        </w:rPr>
      </w:pPr>
    </w:p>
    <w:p w14:paraId="4E5A737A" w14:textId="7F0CFF7C" w:rsidR="00BC4A8D" w:rsidRDefault="00BC4A8D" w:rsidP="000C4EF3">
      <w:pPr>
        <w:ind w:left="360"/>
        <w:rPr>
          <w:rFonts w:cs="Arial"/>
          <w:b/>
          <w:bCs/>
          <w:sz w:val="22"/>
          <w:szCs w:val="22"/>
        </w:rPr>
      </w:pPr>
    </w:p>
    <w:p w14:paraId="30B23507" w14:textId="3FA9267C" w:rsidR="00BC4A8D" w:rsidRDefault="00BC4A8D" w:rsidP="000C4EF3">
      <w:pPr>
        <w:ind w:left="360"/>
        <w:rPr>
          <w:rFonts w:cs="Arial"/>
          <w:b/>
          <w:bCs/>
          <w:sz w:val="22"/>
          <w:szCs w:val="22"/>
        </w:rPr>
      </w:pPr>
    </w:p>
    <w:p w14:paraId="57362DD3" w14:textId="5488DC21" w:rsidR="00BC4A8D" w:rsidRDefault="00BC4A8D" w:rsidP="000C4EF3">
      <w:pPr>
        <w:ind w:left="360"/>
        <w:rPr>
          <w:rFonts w:cs="Arial"/>
          <w:b/>
          <w:bCs/>
          <w:sz w:val="22"/>
          <w:szCs w:val="22"/>
        </w:rPr>
      </w:pPr>
    </w:p>
    <w:p w14:paraId="2171CE15" w14:textId="25FBCB48" w:rsidR="00BC4A8D" w:rsidRDefault="00BC4A8D" w:rsidP="000C4EF3">
      <w:pPr>
        <w:ind w:left="360"/>
        <w:rPr>
          <w:rFonts w:cs="Arial"/>
          <w:b/>
          <w:bCs/>
          <w:sz w:val="22"/>
          <w:szCs w:val="22"/>
        </w:rPr>
      </w:pPr>
    </w:p>
    <w:p w14:paraId="47B23FDB" w14:textId="1C487EF7" w:rsidR="00BC4A8D" w:rsidRDefault="00BC4A8D" w:rsidP="000C4EF3">
      <w:pPr>
        <w:ind w:left="360"/>
        <w:rPr>
          <w:rFonts w:cs="Arial"/>
          <w:b/>
          <w:bCs/>
          <w:sz w:val="22"/>
          <w:szCs w:val="22"/>
        </w:rPr>
      </w:pPr>
    </w:p>
    <w:p w14:paraId="243B8B5F" w14:textId="1B5E737C" w:rsidR="00BC4A8D" w:rsidRDefault="00BC4A8D" w:rsidP="000C4EF3">
      <w:pPr>
        <w:ind w:left="360"/>
        <w:rPr>
          <w:rFonts w:cs="Arial"/>
          <w:b/>
          <w:bCs/>
          <w:sz w:val="22"/>
          <w:szCs w:val="22"/>
        </w:rPr>
      </w:pPr>
    </w:p>
    <w:p w14:paraId="118129D3" w14:textId="232E4BF6" w:rsidR="00BC4A8D" w:rsidRDefault="00BC4A8D" w:rsidP="000C4EF3">
      <w:pPr>
        <w:ind w:left="360"/>
        <w:rPr>
          <w:rFonts w:cs="Arial"/>
          <w:b/>
          <w:bCs/>
          <w:sz w:val="22"/>
          <w:szCs w:val="22"/>
        </w:rPr>
      </w:pPr>
    </w:p>
    <w:p w14:paraId="4224DAB5" w14:textId="1AE73064" w:rsidR="00BC4A8D" w:rsidRDefault="00BC4A8D" w:rsidP="000C4EF3">
      <w:pPr>
        <w:ind w:left="360"/>
        <w:rPr>
          <w:rFonts w:cs="Arial"/>
          <w:b/>
          <w:bCs/>
          <w:sz w:val="22"/>
          <w:szCs w:val="22"/>
        </w:rPr>
      </w:pPr>
    </w:p>
    <w:p w14:paraId="32382F9D" w14:textId="30877839" w:rsidR="00BC4A8D" w:rsidRDefault="00BC4A8D" w:rsidP="000C4EF3">
      <w:pPr>
        <w:ind w:left="360"/>
        <w:rPr>
          <w:rFonts w:cs="Arial"/>
          <w:b/>
          <w:bCs/>
          <w:sz w:val="22"/>
          <w:szCs w:val="22"/>
        </w:rPr>
      </w:pPr>
    </w:p>
    <w:p w14:paraId="581BE28B" w14:textId="40CEE568" w:rsidR="00BC4A8D" w:rsidRDefault="00BC4A8D" w:rsidP="000C4EF3">
      <w:pPr>
        <w:ind w:left="360"/>
        <w:rPr>
          <w:rFonts w:cs="Arial"/>
          <w:b/>
          <w:bCs/>
          <w:sz w:val="22"/>
          <w:szCs w:val="22"/>
        </w:rPr>
      </w:pPr>
    </w:p>
    <w:p w14:paraId="5C43AABC" w14:textId="2AF9D3FA" w:rsidR="00BC4A8D" w:rsidRDefault="00BC4A8D" w:rsidP="000C4EF3">
      <w:pPr>
        <w:ind w:left="360"/>
        <w:rPr>
          <w:rFonts w:cs="Arial"/>
          <w:b/>
          <w:bCs/>
          <w:sz w:val="22"/>
          <w:szCs w:val="22"/>
        </w:rPr>
      </w:pPr>
    </w:p>
    <w:p w14:paraId="4D45E3F4" w14:textId="0D46E215" w:rsidR="00BC4A8D" w:rsidRDefault="00BC4A8D" w:rsidP="000C4EF3">
      <w:pPr>
        <w:ind w:left="360"/>
        <w:rPr>
          <w:rFonts w:cs="Arial"/>
          <w:b/>
          <w:bCs/>
          <w:sz w:val="22"/>
          <w:szCs w:val="22"/>
        </w:rPr>
      </w:pPr>
    </w:p>
    <w:p w14:paraId="735BFC51" w14:textId="2AEBB493" w:rsidR="00BC4A8D" w:rsidRDefault="00BC4A8D" w:rsidP="000C4EF3">
      <w:pPr>
        <w:ind w:left="360"/>
        <w:rPr>
          <w:rFonts w:cs="Arial"/>
          <w:b/>
          <w:bCs/>
          <w:sz w:val="22"/>
          <w:szCs w:val="22"/>
        </w:rPr>
      </w:pPr>
    </w:p>
    <w:p w14:paraId="2F7B3CB3" w14:textId="25D47BF1" w:rsidR="00BC4A8D" w:rsidRDefault="00BC4A8D" w:rsidP="000C4EF3">
      <w:pPr>
        <w:ind w:left="360"/>
        <w:rPr>
          <w:rFonts w:cs="Arial"/>
          <w:b/>
          <w:bCs/>
          <w:sz w:val="22"/>
          <w:szCs w:val="22"/>
        </w:rPr>
      </w:pPr>
    </w:p>
    <w:p w14:paraId="63A38904" w14:textId="13CC4EB3" w:rsidR="00BC4A8D" w:rsidRDefault="00BC4A8D" w:rsidP="000C4EF3">
      <w:pPr>
        <w:ind w:left="360"/>
        <w:rPr>
          <w:rFonts w:cs="Arial"/>
          <w:b/>
          <w:bCs/>
          <w:sz w:val="22"/>
          <w:szCs w:val="22"/>
        </w:rPr>
      </w:pPr>
    </w:p>
    <w:p w14:paraId="1FF3E040" w14:textId="69EECC11" w:rsidR="00BC4A8D" w:rsidRDefault="00BC4A8D" w:rsidP="000C4EF3">
      <w:pPr>
        <w:ind w:left="360"/>
        <w:rPr>
          <w:rFonts w:cs="Arial"/>
          <w:b/>
          <w:bCs/>
          <w:sz w:val="22"/>
          <w:szCs w:val="22"/>
        </w:rPr>
      </w:pPr>
    </w:p>
    <w:p w14:paraId="091799B2" w14:textId="696FFC41" w:rsidR="00BC4A8D" w:rsidRDefault="00BC4A8D" w:rsidP="000C4EF3">
      <w:pPr>
        <w:ind w:left="360"/>
        <w:rPr>
          <w:rFonts w:cs="Arial"/>
          <w:b/>
          <w:bCs/>
          <w:sz w:val="22"/>
          <w:szCs w:val="22"/>
        </w:rPr>
      </w:pPr>
    </w:p>
    <w:p w14:paraId="082D4B78" w14:textId="77777777" w:rsidR="00BC4A8D" w:rsidRDefault="00BC4A8D" w:rsidP="000C4EF3">
      <w:pPr>
        <w:ind w:left="360"/>
        <w:rPr>
          <w:rFonts w:cs="Arial"/>
          <w:b/>
          <w:bCs/>
          <w:sz w:val="22"/>
          <w:szCs w:val="22"/>
        </w:rPr>
      </w:pPr>
    </w:p>
    <w:p w14:paraId="62B01550" w14:textId="77777777" w:rsidR="000C4EF3" w:rsidRPr="000C4EF3" w:rsidRDefault="000C4EF3" w:rsidP="000C4EF3">
      <w:pPr>
        <w:ind w:left="360"/>
        <w:rPr>
          <w:rFonts w:cs="Arial"/>
          <w:b/>
          <w:bCs/>
          <w:sz w:val="22"/>
          <w:szCs w:val="22"/>
        </w:rPr>
      </w:pPr>
    </w:p>
    <w:p w14:paraId="182E7DC0" w14:textId="57FB3B5B" w:rsidR="00B50438" w:rsidRPr="0043278D" w:rsidRDefault="00B50438" w:rsidP="000C4EF3">
      <w:pPr>
        <w:pStyle w:val="ListParagraph"/>
        <w:numPr>
          <w:ilvl w:val="0"/>
          <w:numId w:val="7"/>
        </w:numPr>
        <w:ind w:left="426" w:firstLine="0"/>
        <w:rPr>
          <w:rFonts w:cs="Arial"/>
          <w:b/>
          <w:bCs/>
          <w:szCs w:val="24"/>
        </w:rPr>
      </w:pPr>
      <w:r w:rsidRPr="0043278D">
        <w:rPr>
          <w:rFonts w:cs="Arial"/>
          <w:b/>
          <w:bCs/>
          <w:szCs w:val="24"/>
        </w:rPr>
        <w:lastRenderedPageBreak/>
        <w:t>LGPS Regulations 2013 - Regulation 16(2)(e) and 16(4)(d): Funding of additional pension contributions (shared cost):</w:t>
      </w:r>
    </w:p>
    <w:p w14:paraId="4A9AE081" w14:textId="77777777" w:rsidR="00B50438" w:rsidRPr="00964D2B" w:rsidRDefault="00B50438" w:rsidP="00564648">
      <w:pPr>
        <w:rPr>
          <w:rFonts w:cs="Arial"/>
          <w:b/>
          <w:bCs/>
          <w:sz w:val="22"/>
          <w:szCs w:val="22"/>
        </w:rPr>
      </w:pPr>
    </w:p>
    <w:tbl>
      <w:tblPr>
        <w:tblW w:w="9757" w:type="dxa"/>
        <w:tblInd w:w="93" w:type="dxa"/>
        <w:tblLook w:val="0000" w:firstRow="0" w:lastRow="0" w:firstColumn="0" w:lastColumn="0" w:noHBand="0" w:noVBand="0"/>
      </w:tblPr>
      <w:tblGrid>
        <w:gridCol w:w="5988"/>
        <w:gridCol w:w="3769"/>
      </w:tblGrid>
      <w:tr w:rsidR="00964D2B" w:rsidRPr="00964D2B" w14:paraId="7E06FC5B" w14:textId="77777777" w:rsidTr="00BC4A8D">
        <w:trPr>
          <w:trHeight w:val="339"/>
        </w:trPr>
        <w:tc>
          <w:tcPr>
            <w:tcW w:w="5988" w:type="dxa"/>
            <w:tcBorders>
              <w:top w:val="single" w:sz="12" w:space="0" w:color="000000"/>
              <w:left w:val="single" w:sz="12" w:space="0" w:color="000000"/>
              <w:bottom w:val="single" w:sz="12" w:space="0" w:color="auto"/>
              <w:right w:val="single" w:sz="12" w:space="0" w:color="000000"/>
            </w:tcBorders>
            <w:noWrap/>
            <w:vAlign w:val="bottom"/>
          </w:tcPr>
          <w:p w14:paraId="32A37FB8" w14:textId="77777777" w:rsidR="00B50438" w:rsidRPr="00964D2B" w:rsidRDefault="00B50438" w:rsidP="00C200C3">
            <w:pPr>
              <w:rPr>
                <w:rFonts w:cs="Arial"/>
                <w:b/>
                <w:bCs/>
                <w:sz w:val="22"/>
                <w:szCs w:val="22"/>
              </w:rPr>
            </w:pPr>
          </w:p>
          <w:p w14:paraId="45677AED" w14:textId="77777777" w:rsidR="00B50438" w:rsidRPr="00964D2B" w:rsidRDefault="00B50438" w:rsidP="00C200C3">
            <w:pPr>
              <w:rPr>
                <w:rFonts w:cs="Arial"/>
                <w:b/>
                <w:bCs/>
                <w:sz w:val="22"/>
                <w:szCs w:val="22"/>
              </w:rPr>
            </w:pPr>
            <w:r w:rsidRPr="00964D2B">
              <w:rPr>
                <w:rFonts w:cs="Arial"/>
                <w:b/>
                <w:bCs/>
                <w:sz w:val="22"/>
                <w:szCs w:val="22"/>
              </w:rPr>
              <w:t>Explanation</w:t>
            </w:r>
          </w:p>
          <w:p w14:paraId="2DE3C212" w14:textId="77777777" w:rsidR="00B50438" w:rsidRPr="00964D2B" w:rsidRDefault="00B50438" w:rsidP="00C200C3">
            <w:pPr>
              <w:rPr>
                <w:rFonts w:cs="Arial"/>
                <w:b/>
                <w:bCs/>
                <w:sz w:val="22"/>
                <w:szCs w:val="22"/>
              </w:rPr>
            </w:pPr>
          </w:p>
        </w:tc>
        <w:tc>
          <w:tcPr>
            <w:tcW w:w="3769" w:type="dxa"/>
            <w:tcBorders>
              <w:top w:val="single" w:sz="12" w:space="0" w:color="000000"/>
              <w:left w:val="single" w:sz="12" w:space="0" w:color="000000"/>
              <w:bottom w:val="single" w:sz="12" w:space="0" w:color="auto"/>
              <w:right w:val="single" w:sz="12" w:space="0" w:color="000000"/>
            </w:tcBorders>
          </w:tcPr>
          <w:p w14:paraId="1598FC91" w14:textId="77777777" w:rsidR="00B50438" w:rsidRPr="00964D2B" w:rsidRDefault="00B50438" w:rsidP="00C200C3">
            <w:pPr>
              <w:rPr>
                <w:rFonts w:cs="Arial"/>
                <w:b/>
                <w:bCs/>
                <w:sz w:val="22"/>
                <w:szCs w:val="22"/>
              </w:rPr>
            </w:pPr>
          </w:p>
          <w:p w14:paraId="291DF9DB" w14:textId="77777777" w:rsidR="00B50438" w:rsidRPr="00964D2B" w:rsidRDefault="00B50438" w:rsidP="00C200C3">
            <w:pPr>
              <w:rPr>
                <w:rFonts w:cs="Arial"/>
                <w:b/>
                <w:bCs/>
                <w:sz w:val="22"/>
                <w:szCs w:val="22"/>
              </w:rPr>
            </w:pPr>
            <w:r w:rsidRPr="00964D2B">
              <w:rPr>
                <w:rFonts w:cs="Arial"/>
                <w:b/>
                <w:bCs/>
                <w:sz w:val="22"/>
                <w:szCs w:val="22"/>
              </w:rPr>
              <w:t>Employer’s Policy</w:t>
            </w:r>
          </w:p>
        </w:tc>
      </w:tr>
      <w:tr w:rsidR="000C4EF3" w:rsidRPr="00964D2B" w14:paraId="36BA5CC3" w14:textId="77777777" w:rsidTr="00832A6E">
        <w:trPr>
          <w:trHeight w:hRule="exact" w:val="5241"/>
        </w:trPr>
        <w:tc>
          <w:tcPr>
            <w:tcW w:w="5988" w:type="dxa"/>
            <w:tcBorders>
              <w:top w:val="single" w:sz="12" w:space="0" w:color="auto"/>
              <w:left w:val="single" w:sz="12" w:space="0" w:color="auto"/>
              <w:bottom w:val="single" w:sz="12" w:space="0" w:color="auto"/>
              <w:right w:val="single" w:sz="12" w:space="0" w:color="auto"/>
            </w:tcBorders>
            <w:noWrap/>
          </w:tcPr>
          <w:p w14:paraId="6D0C18EE" w14:textId="77777777" w:rsidR="00B50438" w:rsidRPr="00964D2B" w:rsidRDefault="00B50438" w:rsidP="005411B7">
            <w:pPr>
              <w:pStyle w:val="legp1paratext"/>
              <w:rPr>
                <w:rFonts w:ascii="Arial" w:hAnsi="Arial" w:cs="Arial"/>
                <w:sz w:val="22"/>
                <w:szCs w:val="22"/>
              </w:rPr>
            </w:pPr>
            <w:r w:rsidRPr="00964D2B">
              <w:rPr>
                <w:rStyle w:val="legp1no"/>
                <w:rFonts w:ascii="Arial" w:hAnsi="Arial" w:cs="Arial"/>
                <w:sz w:val="22"/>
                <w:szCs w:val="22"/>
              </w:rPr>
              <w:t>An</w:t>
            </w:r>
            <w:r w:rsidRPr="00964D2B">
              <w:rPr>
                <w:rFonts w:ascii="Arial" w:hAnsi="Arial" w:cs="Arial"/>
                <w:sz w:val="22"/>
                <w:szCs w:val="22"/>
              </w:rPr>
              <w:t xml:space="preserve"> active member in the main section of the scheme who is paying contributions may </w:t>
            </w:r>
            <w:proofErr w:type="gramStart"/>
            <w:r w:rsidRPr="00964D2B">
              <w:rPr>
                <w:rFonts w:ascii="Arial" w:hAnsi="Arial" w:cs="Arial"/>
                <w:sz w:val="22"/>
                <w:szCs w:val="22"/>
              </w:rPr>
              <w:t>enter into</w:t>
            </w:r>
            <w:proofErr w:type="gramEnd"/>
            <w:r w:rsidRPr="00964D2B">
              <w:rPr>
                <w:rFonts w:ascii="Arial" w:hAnsi="Arial" w:cs="Arial"/>
                <w:sz w:val="22"/>
                <w:szCs w:val="22"/>
              </w:rPr>
              <w:t xml:space="preserve"> arrangements to pay additional pension contributions (APCs) by regular contributions or a lump sum.</w:t>
            </w:r>
          </w:p>
          <w:p w14:paraId="042555A1" w14:textId="77777777" w:rsidR="00B50438" w:rsidRPr="00964D2B" w:rsidRDefault="00B50438" w:rsidP="00832A6E">
            <w:pPr>
              <w:pStyle w:val="legp2paratext"/>
              <w:rPr>
                <w:rStyle w:val="legdslegrhslegp3text"/>
                <w:rFonts w:ascii="Arial" w:hAnsi="Arial" w:cs="Arial"/>
                <w:sz w:val="22"/>
                <w:szCs w:val="22"/>
              </w:rPr>
            </w:pPr>
            <w:r w:rsidRPr="00964D2B">
              <w:rPr>
                <w:rFonts w:ascii="Arial" w:hAnsi="Arial" w:cs="Arial"/>
                <w:sz w:val="22"/>
                <w:szCs w:val="22"/>
              </w:rPr>
              <w:t xml:space="preserve">Such costs may </w:t>
            </w:r>
            <w:r w:rsidRPr="00964D2B">
              <w:rPr>
                <w:rStyle w:val="legdslegrhslegp3text"/>
                <w:rFonts w:ascii="Arial" w:hAnsi="Arial" w:cs="Arial"/>
                <w:sz w:val="22"/>
                <w:szCs w:val="22"/>
              </w:rPr>
              <w:t>be funded in whole or in part by the member’s Scheme employer.</w:t>
            </w:r>
          </w:p>
          <w:p w14:paraId="2752BC02" w14:textId="77777777" w:rsidR="00B50438" w:rsidRPr="00964D2B" w:rsidRDefault="00B50438" w:rsidP="002D697D">
            <w:pPr>
              <w:pStyle w:val="legp2paratext"/>
              <w:rPr>
                <w:rStyle w:val="legdslegrhslegp3text"/>
                <w:rFonts w:ascii="Arial" w:hAnsi="Arial" w:cs="Arial"/>
                <w:sz w:val="22"/>
                <w:szCs w:val="22"/>
              </w:rPr>
            </w:pPr>
            <w:r w:rsidRPr="00964D2B">
              <w:rPr>
                <w:rStyle w:val="legdslegrhslegp3text"/>
                <w:rFonts w:ascii="Arial" w:hAnsi="Arial" w:cs="Arial"/>
                <w:sz w:val="22"/>
                <w:szCs w:val="22"/>
              </w:rPr>
              <w:t xml:space="preserve">The employer will need to determine a policy on whether it will </w:t>
            </w:r>
            <w:proofErr w:type="gramStart"/>
            <w:r w:rsidRPr="00964D2B">
              <w:rPr>
                <w:rStyle w:val="legdslegrhslegp3text"/>
                <w:rFonts w:ascii="Arial" w:hAnsi="Arial" w:cs="Arial"/>
                <w:sz w:val="22"/>
                <w:szCs w:val="22"/>
              </w:rPr>
              <w:t>make a contribution</w:t>
            </w:r>
            <w:proofErr w:type="gramEnd"/>
            <w:r w:rsidRPr="00964D2B">
              <w:rPr>
                <w:rStyle w:val="legdslegrhslegp3text"/>
                <w:rFonts w:ascii="Arial" w:hAnsi="Arial" w:cs="Arial"/>
                <w:sz w:val="22"/>
                <w:szCs w:val="22"/>
              </w:rPr>
              <w:t xml:space="preserve"> towards the purchase of extra pension.</w:t>
            </w:r>
          </w:p>
          <w:p w14:paraId="2C036D3F" w14:textId="77777777" w:rsidR="00B50438" w:rsidRPr="00964D2B" w:rsidRDefault="00B50438" w:rsidP="00832A6E">
            <w:pPr>
              <w:pStyle w:val="legp2paratext"/>
              <w:rPr>
                <w:rStyle w:val="legdslegrhslegp3text"/>
                <w:rFonts w:ascii="Arial" w:hAnsi="Arial" w:cs="Arial"/>
                <w:sz w:val="22"/>
                <w:szCs w:val="22"/>
              </w:rPr>
            </w:pPr>
            <w:r w:rsidRPr="00964D2B">
              <w:rPr>
                <w:rStyle w:val="legdslegrhslegp3text"/>
                <w:rFonts w:ascii="Arial" w:hAnsi="Arial" w:cs="Arial"/>
                <w:sz w:val="22"/>
                <w:szCs w:val="22"/>
              </w:rPr>
              <w:t xml:space="preserve">This does </w:t>
            </w:r>
            <w:r w:rsidRPr="00964D2B">
              <w:rPr>
                <w:rStyle w:val="legdslegrhslegp3text"/>
                <w:rFonts w:ascii="Arial" w:hAnsi="Arial" w:cs="Arial"/>
                <w:b/>
                <w:sz w:val="22"/>
                <w:szCs w:val="22"/>
              </w:rPr>
              <w:t>not</w:t>
            </w:r>
            <w:r w:rsidRPr="00964D2B">
              <w:rPr>
                <w:rStyle w:val="legdslegrhslegp3text"/>
                <w:rFonts w:ascii="Arial" w:hAnsi="Arial" w:cs="Arial"/>
                <w:sz w:val="22"/>
                <w:szCs w:val="22"/>
              </w:rPr>
              <w:t xml:space="preserve"> relate to cases where a member has a period of authorised unpaid leave of absence and elects within 30 days of return to work to pay a shared cost APC to cover the amount of pension “lost” during that period of absence. In these </w:t>
            </w:r>
            <w:proofErr w:type="gramStart"/>
            <w:r w:rsidRPr="00964D2B">
              <w:rPr>
                <w:rStyle w:val="legdslegrhslegp3text"/>
                <w:rFonts w:ascii="Arial" w:hAnsi="Arial" w:cs="Arial"/>
                <w:sz w:val="22"/>
                <w:szCs w:val="22"/>
              </w:rPr>
              <w:t>cases</w:t>
            </w:r>
            <w:proofErr w:type="gramEnd"/>
            <w:r w:rsidRPr="00964D2B">
              <w:rPr>
                <w:rStyle w:val="legdslegrhslegp3text"/>
                <w:rFonts w:ascii="Arial" w:hAnsi="Arial" w:cs="Arial"/>
                <w:sz w:val="22"/>
                <w:szCs w:val="22"/>
              </w:rPr>
              <w:t xml:space="preserve"> the employer </w:t>
            </w:r>
            <w:r w:rsidRPr="00964D2B">
              <w:rPr>
                <w:rStyle w:val="legdslegrhslegp3text"/>
                <w:rFonts w:ascii="Arial" w:hAnsi="Arial" w:cs="Arial"/>
                <w:sz w:val="22"/>
                <w:szCs w:val="22"/>
                <w:u w:val="single"/>
              </w:rPr>
              <w:t>MUST</w:t>
            </w:r>
            <w:r w:rsidRPr="00964D2B">
              <w:rPr>
                <w:rStyle w:val="legdslegrhslegp3text"/>
                <w:rFonts w:ascii="Arial" w:hAnsi="Arial" w:cs="Arial"/>
                <w:sz w:val="22"/>
                <w:szCs w:val="22"/>
              </w:rPr>
              <w:t xml:space="preserve"> contribute 2/3rds of the cost (Regulation 15(5) of the LGPS Regulations 2013.</w:t>
            </w:r>
          </w:p>
          <w:p w14:paraId="1A82DF88" w14:textId="77777777" w:rsidR="00B50438" w:rsidRPr="00964D2B" w:rsidRDefault="00B50438" w:rsidP="002D697D">
            <w:pPr>
              <w:pStyle w:val="legp2paratext"/>
              <w:rPr>
                <w:rStyle w:val="legdslegrhslegp3text"/>
                <w:rFonts w:ascii="Arial" w:hAnsi="Arial" w:cs="Arial"/>
                <w:sz w:val="22"/>
                <w:szCs w:val="22"/>
              </w:rPr>
            </w:pPr>
          </w:p>
          <w:p w14:paraId="29C62F7C" w14:textId="77777777" w:rsidR="00B50438" w:rsidRPr="00964D2B" w:rsidRDefault="00B50438" w:rsidP="002D697D">
            <w:pPr>
              <w:pStyle w:val="legp2paratext"/>
              <w:rPr>
                <w:rStyle w:val="legdslegrhslegp3text"/>
                <w:rFonts w:ascii="Arial" w:hAnsi="Arial" w:cs="Arial"/>
                <w:sz w:val="22"/>
                <w:szCs w:val="22"/>
              </w:rPr>
            </w:pPr>
          </w:p>
          <w:p w14:paraId="33188209" w14:textId="77777777" w:rsidR="00B50438" w:rsidRPr="00964D2B" w:rsidRDefault="00B50438" w:rsidP="002D697D">
            <w:pPr>
              <w:pStyle w:val="legp2paratext"/>
              <w:rPr>
                <w:rStyle w:val="legdslegrhslegp3text"/>
                <w:rFonts w:ascii="Arial" w:hAnsi="Arial" w:cs="Arial"/>
                <w:sz w:val="22"/>
                <w:szCs w:val="22"/>
              </w:rPr>
            </w:pPr>
          </w:p>
          <w:p w14:paraId="4E4172E1" w14:textId="77777777" w:rsidR="00B50438" w:rsidRPr="00964D2B" w:rsidRDefault="00B50438" w:rsidP="002D697D">
            <w:pPr>
              <w:pStyle w:val="legp2paratext"/>
              <w:rPr>
                <w:rFonts w:ascii="Arial" w:hAnsi="Arial" w:cs="Arial"/>
                <w:sz w:val="22"/>
                <w:szCs w:val="22"/>
              </w:rPr>
            </w:pPr>
          </w:p>
        </w:tc>
        <w:tc>
          <w:tcPr>
            <w:tcW w:w="3769" w:type="dxa"/>
            <w:tcBorders>
              <w:top w:val="single" w:sz="12" w:space="0" w:color="auto"/>
              <w:left w:val="single" w:sz="12" w:space="0" w:color="auto"/>
              <w:bottom w:val="single" w:sz="12" w:space="0" w:color="auto"/>
              <w:right w:val="single" w:sz="12" w:space="0" w:color="auto"/>
            </w:tcBorders>
          </w:tcPr>
          <w:p w14:paraId="3FE0F2E3" w14:textId="77777777" w:rsidR="00B50438" w:rsidRPr="00964D2B" w:rsidRDefault="00B50438" w:rsidP="001A1337">
            <w:pPr>
              <w:rPr>
                <w:rFonts w:cs="Arial"/>
                <w:b/>
                <w:sz w:val="22"/>
                <w:szCs w:val="22"/>
              </w:rPr>
            </w:pPr>
            <w:r w:rsidRPr="00964D2B">
              <w:rPr>
                <w:rFonts w:cs="Arial"/>
                <w:b/>
                <w:sz w:val="22"/>
                <w:szCs w:val="22"/>
              </w:rPr>
              <w:t>The Council has not adopted this discretion.</w:t>
            </w:r>
          </w:p>
          <w:p w14:paraId="33D2BD71" w14:textId="77777777" w:rsidR="00B50438" w:rsidRPr="00964D2B" w:rsidRDefault="00B50438" w:rsidP="00564648">
            <w:pPr>
              <w:rPr>
                <w:rFonts w:cs="Arial"/>
                <w:b/>
                <w:sz w:val="22"/>
                <w:szCs w:val="22"/>
              </w:rPr>
            </w:pPr>
          </w:p>
        </w:tc>
      </w:tr>
    </w:tbl>
    <w:p w14:paraId="26856DF9" w14:textId="77777777" w:rsidR="000C4EF3" w:rsidRDefault="000C4EF3" w:rsidP="000C4EF3">
      <w:pPr>
        <w:pStyle w:val="ListParagraph"/>
        <w:ind w:left="1080"/>
        <w:rPr>
          <w:rFonts w:cs="Arial"/>
          <w:b/>
          <w:bCs/>
          <w:sz w:val="22"/>
          <w:szCs w:val="22"/>
        </w:rPr>
      </w:pPr>
    </w:p>
    <w:p w14:paraId="67D8A7B8" w14:textId="77777777" w:rsidR="00B50438" w:rsidRPr="0043278D" w:rsidRDefault="00B50438" w:rsidP="000C4EF3">
      <w:pPr>
        <w:pStyle w:val="ListParagraph"/>
        <w:numPr>
          <w:ilvl w:val="0"/>
          <w:numId w:val="7"/>
        </w:numPr>
        <w:rPr>
          <w:rFonts w:cs="Arial"/>
          <w:b/>
          <w:bCs/>
          <w:szCs w:val="24"/>
        </w:rPr>
      </w:pPr>
      <w:r w:rsidRPr="0043278D">
        <w:rPr>
          <w:rFonts w:cs="Arial"/>
          <w:b/>
          <w:bCs/>
          <w:szCs w:val="24"/>
        </w:rPr>
        <w:t>LGPS Regulations 2013 - Regulation 30 (6): Flexible Retirement</w:t>
      </w:r>
    </w:p>
    <w:p w14:paraId="7DA73BDF" w14:textId="77777777" w:rsidR="00B50438" w:rsidRPr="00964D2B" w:rsidRDefault="00B50438" w:rsidP="002621B6">
      <w:pPr>
        <w:ind w:left="93"/>
        <w:rPr>
          <w:rFonts w:cs="Arial"/>
          <w:b/>
          <w:bCs/>
          <w:sz w:val="22"/>
          <w:szCs w:val="22"/>
        </w:rPr>
      </w:pPr>
    </w:p>
    <w:tbl>
      <w:tblPr>
        <w:tblW w:w="9761" w:type="dxa"/>
        <w:tblInd w:w="93" w:type="dxa"/>
        <w:tblLook w:val="0000" w:firstRow="0" w:lastRow="0" w:firstColumn="0" w:lastColumn="0" w:noHBand="0" w:noVBand="0"/>
      </w:tblPr>
      <w:tblGrid>
        <w:gridCol w:w="5988"/>
        <w:gridCol w:w="3773"/>
      </w:tblGrid>
      <w:tr w:rsidR="00964D2B" w:rsidRPr="00964D2B" w14:paraId="3514EA4F" w14:textId="77777777" w:rsidTr="00BC4A8D">
        <w:trPr>
          <w:trHeight w:val="340"/>
        </w:trPr>
        <w:tc>
          <w:tcPr>
            <w:tcW w:w="5988" w:type="dxa"/>
            <w:tcBorders>
              <w:top w:val="single" w:sz="12" w:space="0" w:color="000000"/>
              <w:left w:val="single" w:sz="12" w:space="0" w:color="000000"/>
              <w:bottom w:val="single" w:sz="12" w:space="0" w:color="auto"/>
              <w:right w:val="single" w:sz="12" w:space="0" w:color="000000"/>
            </w:tcBorders>
            <w:noWrap/>
            <w:vAlign w:val="bottom"/>
          </w:tcPr>
          <w:p w14:paraId="13B0C7C9" w14:textId="77777777" w:rsidR="00B50438" w:rsidRPr="00964D2B" w:rsidRDefault="00B50438" w:rsidP="002621B6">
            <w:pPr>
              <w:rPr>
                <w:rFonts w:cs="Arial"/>
                <w:b/>
                <w:bCs/>
                <w:sz w:val="22"/>
                <w:szCs w:val="22"/>
              </w:rPr>
            </w:pPr>
          </w:p>
          <w:p w14:paraId="7FED218A" w14:textId="77777777" w:rsidR="00B50438" w:rsidRPr="00964D2B" w:rsidRDefault="00B50438" w:rsidP="002621B6">
            <w:pPr>
              <w:rPr>
                <w:rFonts w:cs="Arial"/>
                <w:b/>
                <w:bCs/>
                <w:sz w:val="22"/>
                <w:szCs w:val="22"/>
              </w:rPr>
            </w:pPr>
            <w:r w:rsidRPr="00964D2B">
              <w:rPr>
                <w:rFonts w:cs="Arial"/>
                <w:b/>
                <w:bCs/>
                <w:sz w:val="22"/>
                <w:szCs w:val="22"/>
              </w:rPr>
              <w:t>Explanation</w:t>
            </w:r>
          </w:p>
          <w:p w14:paraId="472C9BD3" w14:textId="77777777" w:rsidR="00B50438" w:rsidRPr="00964D2B" w:rsidRDefault="00B50438" w:rsidP="002621B6">
            <w:pPr>
              <w:rPr>
                <w:rFonts w:cs="Arial"/>
                <w:b/>
                <w:bCs/>
                <w:sz w:val="22"/>
                <w:szCs w:val="22"/>
              </w:rPr>
            </w:pPr>
          </w:p>
        </w:tc>
        <w:tc>
          <w:tcPr>
            <w:tcW w:w="3773" w:type="dxa"/>
            <w:tcBorders>
              <w:top w:val="single" w:sz="12" w:space="0" w:color="000000"/>
              <w:left w:val="single" w:sz="12" w:space="0" w:color="000000"/>
              <w:bottom w:val="single" w:sz="12" w:space="0" w:color="auto"/>
              <w:right w:val="single" w:sz="12" w:space="0" w:color="000000"/>
            </w:tcBorders>
          </w:tcPr>
          <w:p w14:paraId="1562CEB0" w14:textId="77777777" w:rsidR="00B50438" w:rsidRPr="00964D2B" w:rsidRDefault="00B50438" w:rsidP="002621B6">
            <w:pPr>
              <w:rPr>
                <w:rFonts w:cs="Arial"/>
                <w:b/>
                <w:bCs/>
                <w:sz w:val="22"/>
                <w:szCs w:val="22"/>
              </w:rPr>
            </w:pPr>
          </w:p>
          <w:p w14:paraId="0A9FF209" w14:textId="77777777" w:rsidR="00B50438" w:rsidRPr="00964D2B" w:rsidRDefault="00B50438" w:rsidP="002621B6">
            <w:pPr>
              <w:rPr>
                <w:rFonts w:cs="Arial"/>
                <w:b/>
                <w:bCs/>
                <w:sz w:val="22"/>
                <w:szCs w:val="22"/>
              </w:rPr>
            </w:pPr>
            <w:r w:rsidRPr="00964D2B">
              <w:rPr>
                <w:rFonts w:cs="Arial"/>
                <w:b/>
                <w:bCs/>
                <w:sz w:val="22"/>
                <w:szCs w:val="22"/>
              </w:rPr>
              <w:t>Employer’s Policy</w:t>
            </w:r>
          </w:p>
        </w:tc>
      </w:tr>
      <w:tr w:rsidR="000C4EF3" w:rsidRPr="00964D2B" w14:paraId="6C93FB7E" w14:textId="77777777" w:rsidTr="00832A6E">
        <w:trPr>
          <w:trHeight w:hRule="exact" w:val="4913"/>
        </w:trPr>
        <w:tc>
          <w:tcPr>
            <w:tcW w:w="5988" w:type="dxa"/>
            <w:tcBorders>
              <w:top w:val="single" w:sz="12" w:space="0" w:color="auto"/>
              <w:left w:val="single" w:sz="12" w:space="0" w:color="auto"/>
              <w:bottom w:val="single" w:sz="12" w:space="0" w:color="auto"/>
              <w:right w:val="single" w:sz="12" w:space="0" w:color="auto"/>
            </w:tcBorders>
            <w:noWrap/>
          </w:tcPr>
          <w:p w14:paraId="7E6DA486" w14:textId="77777777" w:rsidR="00B50438" w:rsidRPr="00964D2B" w:rsidRDefault="00B50438" w:rsidP="00B338DA">
            <w:pPr>
              <w:pStyle w:val="legp2paratext"/>
              <w:rPr>
                <w:rFonts w:ascii="Arial" w:hAnsi="Arial" w:cs="Arial"/>
                <w:sz w:val="22"/>
                <w:szCs w:val="22"/>
              </w:rPr>
            </w:pPr>
            <w:r w:rsidRPr="00964D2B">
              <w:rPr>
                <w:rFonts w:ascii="Arial" w:hAnsi="Arial" w:cs="Arial"/>
                <w:sz w:val="22"/>
                <w:szCs w:val="22"/>
              </w:rPr>
              <w:t xml:space="preserve">An active member who has attained the age of 55 or over who reduces working hours or grade of an employment may, with the Scheme employer’s consent, elect to receive immediate payment of all or part of the retirement pension to which that member would be entitled in respect of that employment if that member were not an employee in local government service on the date of the reduction in hours or grade, adjusted by the amount shown as appropriate in actuarial guidance issued by the Secretary of State. </w:t>
            </w:r>
          </w:p>
          <w:p w14:paraId="4F4DA1FD" w14:textId="77777777" w:rsidR="00B50438" w:rsidRPr="00964D2B" w:rsidRDefault="00B50438" w:rsidP="000C4EF3">
            <w:pPr>
              <w:pStyle w:val="legp2paratext"/>
              <w:rPr>
                <w:rFonts w:ascii="Arial" w:hAnsi="Arial" w:cs="Arial"/>
                <w:sz w:val="22"/>
                <w:szCs w:val="22"/>
              </w:rPr>
            </w:pPr>
            <w:r w:rsidRPr="00964D2B">
              <w:rPr>
                <w:rFonts w:ascii="Arial" w:hAnsi="Arial" w:cs="Arial"/>
                <w:sz w:val="22"/>
                <w:szCs w:val="22"/>
              </w:rPr>
              <w:t>As an employer you need to determine the conditions under which you would approve a flexible retirement taking place.</w:t>
            </w:r>
          </w:p>
        </w:tc>
        <w:tc>
          <w:tcPr>
            <w:tcW w:w="3773" w:type="dxa"/>
            <w:tcBorders>
              <w:top w:val="single" w:sz="12" w:space="0" w:color="auto"/>
              <w:left w:val="single" w:sz="12" w:space="0" w:color="auto"/>
              <w:bottom w:val="single" w:sz="12" w:space="0" w:color="auto"/>
              <w:right w:val="single" w:sz="12" w:space="0" w:color="auto"/>
            </w:tcBorders>
          </w:tcPr>
          <w:p w14:paraId="704C43BE" w14:textId="77777777" w:rsidR="00B50438" w:rsidRPr="00964D2B" w:rsidRDefault="00B50438" w:rsidP="00954A06">
            <w:pPr>
              <w:rPr>
                <w:rFonts w:cs="Arial"/>
                <w:b/>
                <w:sz w:val="22"/>
                <w:szCs w:val="22"/>
              </w:rPr>
            </w:pPr>
            <w:r w:rsidRPr="00964D2B">
              <w:rPr>
                <w:rFonts w:cs="Arial"/>
                <w:b/>
                <w:sz w:val="22"/>
                <w:szCs w:val="22"/>
              </w:rPr>
              <w:t>The Council has agreed to release pension where there is no cost and not to waive any reduction.</w:t>
            </w:r>
          </w:p>
          <w:p w14:paraId="38CFD240" w14:textId="77777777" w:rsidR="00B50438" w:rsidRPr="00964D2B" w:rsidRDefault="00B50438" w:rsidP="00954A06">
            <w:pPr>
              <w:rPr>
                <w:rFonts w:cs="Arial"/>
                <w:b/>
                <w:sz w:val="22"/>
                <w:szCs w:val="22"/>
              </w:rPr>
            </w:pPr>
          </w:p>
          <w:p w14:paraId="17C1AF67" w14:textId="697533A5" w:rsidR="00B50438" w:rsidRPr="00964D2B" w:rsidRDefault="00B50438" w:rsidP="00954A06">
            <w:pPr>
              <w:rPr>
                <w:rFonts w:cs="Arial"/>
                <w:b/>
                <w:sz w:val="22"/>
                <w:szCs w:val="22"/>
              </w:rPr>
            </w:pPr>
            <w:r w:rsidRPr="00964D2B">
              <w:rPr>
                <w:rFonts w:cs="Arial"/>
                <w:b/>
                <w:sz w:val="22"/>
                <w:szCs w:val="22"/>
              </w:rPr>
              <w:t>Members must reduce their hours by a minimum of 40% and/or reduce their grade</w:t>
            </w:r>
            <w:r w:rsidR="00832A6E">
              <w:rPr>
                <w:rFonts w:cs="Arial"/>
                <w:b/>
                <w:sz w:val="22"/>
                <w:szCs w:val="22"/>
              </w:rPr>
              <w:t>.</w:t>
            </w:r>
          </w:p>
          <w:p w14:paraId="7C72C733" w14:textId="77777777" w:rsidR="00B50438" w:rsidRPr="00964D2B" w:rsidRDefault="00B50438" w:rsidP="00954A06">
            <w:pPr>
              <w:rPr>
                <w:rFonts w:cs="Arial"/>
                <w:b/>
                <w:sz w:val="22"/>
                <w:szCs w:val="22"/>
              </w:rPr>
            </w:pPr>
          </w:p>
          <w:p w14:paraId="5A50E5FD" w14:textId="77777777" w:rsidR="00B50438" w:rsidRPr="00964D2B" w:rsidRDefault="00B50438" w:rsidP="00954A06">
            <w:pPr>
              <w:rPr>
                <w:rFonts w:cs="Arial"/>
                <w:b/>
                <w:sz w:val="22"/>
                <w:szCs w:val="22"/>
              </w:rPr>
            </w:pPr>
            <w:r w:rsidRPr="00964D2B">
              <w:rPr>
                <w:rFonts w:cs="Arial"/>
                <w:b/>
                <w:sz w:val="22"/>
                <w:szCs w:val="22"/>
              </w:rPr>
              <w:t>The Council may however allow the release of pension where there is a cost or waive reduction in a potential redundancy situation, where a reduction may occur through redeployment, or in other exceptional circumstances supported by a business case.</w:t>
            </w:r>
          </w:p>
        </w:tc>
      </w:tr>
    </w:tbl>
    <w:p w14:paraId="12A21666" w14:textId="77777777" w:rsidR="000C4EF3" w:rsidRDefault="000C4EF3" w:rsidP="002621B6">
      <w:pPr>
        <w:rPr>
          <w:rFonts w:cs="Arial"/>
          <w:b/>
          <w:bCs/>
          <w:sz w:val="22"/>
          <w:szCs w:val="22"/>
        </w:rPr>
      </w:pPr>
    </w:p>
    <w:p w14:paraId="6F41FB5A" w14:textId="77777777" w:rsidR="000C4EF3" w:rsidRPr="00964D2B" w:rsidRDefault="000C4EF3" w:rsidP="002621B6">
      <w:pPr>
        <w:rPr>
          <w:rFonts w:cs="Arial"/>
          <w:b/>
          <w:bCs/>
          <w:sz w:val="22"/>
          <w:szCs w:val="22"/>
        </w:rPr>
      </w:pPr>
    </w:p>
    <w:p w14:paraId="5154A3A8" w14:textId="77777777" w:rsidR="00B50438" w:rsidRPr="0043278D" w:rsidRDefault="00B50438" w:rsidP="000C4EF3">
      <w:pPr>
        <w:pStyle w:val="ListParagraph"/>
        <w:numPr>
          <w:ilvl w:val="0"/>
          <w:numId w:val="7"/>
        </w:numPr>
        <w:rPr>
          <w:rFonts w:cs="Arial"/>
          <w:b/>
          <w:bCs/>
          <w:szCs w:val="24"/>
        </w:rPr>
      </w:pPr>
      <w:r w:rsidRPr="0043278D">
        <w:rPr>
          <w:rFonts w:cs="Arial"/>
          <w:b/>
          <w:bCs/>
          <w:szCs w:val="24"/>
        </w:rPr>
        <w:lastRenderedPageBreak/>
        <w:t xml:space="preserve">LGPS Regulations 2013 - Regulation </w:t>
      </w:r>
      <w:r w:rsidRPr="0043278D">
        <w:rPr>
          <w:rFonts w:cs="Arial"/>
          <w:b/>
          <w:szCs w:val="24"/>
        </w:rPr>
        <w:t>(paragraph 1(</w:t>
      </w:r>
      <w:proofErr w:type="gramStart"/>
      <w:r w:rsidRPr="0043278D">
        <w:rPr>
          <w:rFonts w:cs="Arial"/>
          <w:b/>
          <w:szCs w:val="24"/>
        </w:rPr>
        <w:t>1)(</w:t>
      </w:r>
      <w:proofErr w:type="gramEnd"/>
      <w:r w:rsidRPr="0043278D">
        <w:rPr>
          <w:rFonts w:cs="Arial"/>
          <w:b/>
          <w:szCs w:val="24"/>
        </w:rPr>
        <w:t xml:space="preserve"> c) of Schedule 2 to the LGPS (Transitional Provisions, Savings and Amendment) Regulations 2014</w:t>
      </w:r>
      <w:r w:rsidRPr="0043278D">
        <w:rPr>
          <w:rFonts w:cs="Arial"/>
          <w:b/>
          <w:bCs/>
          <w:szCs w:val="24"/>
        </w:rPr>
        <w:t>): Switching on rule of 85</w:t>
      </w:r>
    </w:p>
    <w:p w14:paraId="37173687" w14:textId="77777777" w:rsidR="00B50438" w:rsidRPr="00964D2B" w:rsidRDefault="00B50438" w:rsidP="008A0F47">
      <w:pPr>
        <w:rPr>
          <w:rFonts w:cs="Arial"/>
          <w:sz w:val="22"/>
          <w:szCs w:val="22"/>
        </w:rPr>
      </w:pPr>
    </w:p>
    <w:tbl>
      <w:tblPr>
        <w:tblW w:w="9673" w:type="dxa"/>
        <w:tblInd w:w="93" w:type="dxa"/>
        <w:tblLook w:val="0000" w:firstRow="0" w:lastRow="0" w:firstColumn="0" w:lastColumn="0" w:noHBand="0" w:noVBand="0"/>
      </w:tblPr>
      <w:tblGrid>
        <w:gridCol w:w="4401"/>
        <w:gridCol w:w="5272"/>
      </w:tblGrid>
      <w:tr w:rsidR="00964D2B" w:rsidRPr="00964D2B" w14:paraId="2A46B3E3" w14:textId="77777777" w:rsidTr="00BC4A8D">
        <w:trPr>
          <w:trHeight w:val="340"/>
        </w:trPr>
        <w:tc>
          <w:tcPr>
            <w:tcW w:w="4401" w:type="dxa"/>
            <w:tcBorders>
              <w:top w:val="single" w:sz="12" w:space="0" w:color="000000"/>
              <w:left w:val="single" w:sz="12" w:space="0" w:color="000000"/>
              <w:bottom w:val="single" w:sz="12" w:space="0" w:color="auto"/>
              <w:right w:val="single" w:sz="12" w:space="0" w:color="000000"/>
            </w:tcBorders>
            <w:noWrap/>
            <w:vAlign w:val="bottom"/>
          </w:tcPr>
          <w:p w14:paraId="1093B25C" w14:textId="77777777" w:rsidR="00B50438" w:rsidRPr="00964D2B" w:rsidRDefault="00B50438" w:rsidP="008A0F47">
            <w:pPr>
              <w:rPr>
                <w:rFonts w:cs="Arial"/>
                <w:b/>
                <w:bCs/>
                <w:sz w:val="22"/>
                <w:szCs w:val="22"/>
              </w:rPr>
            </w:pPr>
          </w:p>
          <w:p w14:paraId="0D2E3AAF" w14:textId="77777777" w:rsidR="00B50438" w:rsidRPr="00964D2B" w:rsidRDefault="00B50438" w:rsidP="008A0F47">
            <w:pPr>
              <w:rPr>
                <w:rFonts w:cs="Arial"/>
                <w:b/>
                <w:bCs/>
                <w:sz w:val="22"/>
                <w:szCs w:val="22"/>
              </w:rPr>
            </w:pPr>
            <w:r w:rsidRPr="00964D2B">
              <w:rPr>
                <w:rFonts w:cs="Arial"/>
                <w:b/>
                <w:bCs/>
                <w:sz w:val="22"/>
                <w:szCs w:val="22"/>
              </w:rPr>
              <w:t>Explanation</w:t>
            </w:r>
          </w:p>
          <w:p w14:paraId="418DF516" w14:textId="77777777" w:rsidR="00B50438" w:rsidRPr="00964D2B" w:rsidRDefault="00B50438" w:rsidP="008A0F47">
            <w:pPr>
              <w:rPr>
                <w:rFonts w:cs="Arial"/>
                <w:b/>
                <w:bCs/>
                <w:sz w:val="22"/>
                <w:szCs w:val="22"/>
              </w:rPr>
            </w:pPr>
          </w:p>
        </w:tc>
        <w:tc>
          <w:tcPr>
            <w:tcW w:w="5272" w:type="dxa"/>
            <w:tcBorders>
              <w:top w:val="single" w:sz="12" w:space="0" w:color="000000"/>
              <w:left w:val="single" w:sz="12" w:space="0" w:color="000000"/>
              <w:bottom w:val="single" w:sz="12" w:space="0" w:color="auto"/>
              <w:right w:val="single" w:sz="12" w:space="0" w:color="000000"/>
            </w:tcBorders>
          </w:tcPr>
          <w:p w14:paraId="7E001897" w14:textId="77777777" w:rsidR="00B50438" w:rsidRPr="00964D2B" w:rsidRDefault="00B50438" w:rsidP="008A0F47">
            <w:pPr>
              <w:rPr>
                <w:rFonts w:cs="Arial"/>
                <w:b/>
                <w:bCs/>
                <w:sz w:val="22"/>
                <w:szCs w:val="22"/>
              </w:rPr>
            </w:pPr>
          </w:p>
          <w:p w14:paraId="64BC639F" w14:textId="77777777" w:rsidR="00B50438" w:rsidRPr="00964D2B" w:rsidRDefault="00B50438" w:rsidP="008A0F47">
            <w:pPr>
              <w:rPr>
                <w:rFonts w:cs="Arial"/>
                <w:b/>
                <w:bCs/>
                <w:sz w:val="22"/>
                <w:szCs w:val="22"/>
              </w:rPr>
            </w:pPr>
            <w:r w:rsidRPr="00964D2B">
              <w:rPr>
                <w:rFonts w:cs="Arial"/>
                <w:b/>
                <w:bCs/>
                <w:sz w:val="22"/>
                <w:szCs w:val="22"/>
              </w:rPr>
              <w:t>Employer’s Policy</w:t>
            </w:r>
          </w:p>
        </w:tc>
      </w:tr>
      <w:tr w:rsidR="000C4EF3" w:rsidRPr="00964D2B" w14:paraId="7F3EA8F0" w14:textId="77777777" w:rsidTr="00BC4A8D">
        <w:trPr>
          <w:trHeight w:val="4619"/>
        </w:trPr>
        <w:tc>
          <w:tcPr>
            <w:tcW w:w="4401" w:type="dxa"/>
            <w:tcBorders>
              <w:top w:val="single" w:sz="12" w:space="0" w:color="auto"/>
              <w:left w:val="single" w:sz="12" w:space="0" w:color="auto"/>
              <w:bottom w:val="single" w:sz="12" w:space="0" w:color="auto"/>
              <w:right w:val="single" w:sz="12" w:space="0" w:color="auto"/>
            </w:tcBorders>
            <w:noWrap/>
          </w:tcPr>
          <w:p w14:paraId="756FDF3B" w14:textId="77777777" w:rsidR="00B50438" w:rsidRPr="00964D2B" w:rsidRDefault="00B50438" w:rsidP="00E9449E">
            <w:pPr>
              <w:pStyle w:val="legp2paratext"/>
              <w:rPr>
                <w:rFonts w:ascii="Arial" w:hAnsi="Arial" w:cs="Arial"/>
                <w:sz w:val="22"/>
                <w:szCs w:val="22"/>
              </w:rPr>
            </w:pPr>
            <w:r w:rsidRPr="00964D2B">
              <w:rPr>
                <w:rFonts w:ascii="Arial" w:hAnsi="Arial" w:cs="Arial"/>
                <w:sz w:val="22"/>
                <w:szCs w:val="22"/>
              </w:rPr>
              <w:t xml:space="preserve">A member who has not attained normal pension age but who has attained the age of 55 or over, may elect to receive immediate payment of a retirement pension in relation to an employment if that member is not an employee in local government service in that employment, reduced by the amount shown as appropriate in actuarial guidance issued by the Secretary of State. </w:t>
            </w:r>
          </w:p>
          <w:p w14:paraId="5FD3DD7B" w14:textId="77777777" w:rsidR="00B50438" w:rsidRPr="00964D2B" w:rsidRDefault="00B50438" w:rsidP="00E9449E">
            <w:pPr>
              <w:pStyle w:val="legp2paratext"/>
              <w:rPr>
                <w:rFonts w:ascii="Arial" w:hAnsi="Arial" w:cs="Arial"/>
                <w:sz w:val="22"/>
                <w:szCs w:val="22"/>
              </w:rPr>
            </w:pPr>
            <w:r w:rsidRPr="00964D2B">
              <w:rPr>
                <w:rFonts w:ascii="Arial" w:hAnsi="Arial" w:cs="Arial"/>
                <w:sz w:val="22"/>
                <w:szCs w:val="22"/>
              </w:rPr>
              <w:t xml:space="preserve">In these circumstances (other than flexible retirement) the </w:t>
            </w:r>
            <w:proofErr w:type="gramStart"/>
            <w:r w:rsidRPr="00964D2B">
              <w:rPr>
                <w:rFonts w:ascii="Arial" w:hAnsi="Arial" w:cs="Arial"/>
                <w:sz w:val="22"/>
                <w:szCs w:val="22"/>
              </w:rPr>
              <w:t>85 year</w:t>
            </w:r>
            <w:proofErr w:type="gramEnd"/>
            <w:r w:rsidRPr="00964D2B">
              <w:rPr>
                <w:rFonts w:ascii="Arial" w:hAnsi="Arial" w:cs="Arial"/>
                <w:sz w:val="22"/>
                <w:szCs w:val="22"/>
              </w:rPr>
              <w:t xml:space="preserve"> rule does not automatically apply to members who would otherwise be subject to it who choose to voluntarily draw their benefits on or after age 55 and before 60. </w:t>
            </w:r>
          </w:p>
          <w:p w14:paraId="5DE4AC0C" w14:textId="77777777" w:rsidR="00B50438" w:rsidRPr="00964D2B" w:rsidRDefault="00B50438" w:rsidP="00E9449E">
            <w:pPr>
              <w:pStyle w:val="legp2paratext"/>
              <w:rPr>
                <w:rFonts w:ascii="Arial" w:hAnsi="Arial" w:cs="Arial"/>
                <w:sz w:val="22"/>
                <w:szCs w:val="22"/>
              </w:rPr>
            </w:pPr>
            <w:r w:rsidRPr="00964D2B">
              <w:rPr>
                <w:rFonts w:ascii="Arial" w:hAnsi="Arial" w:cs="Arial"/>
                <w:sz w:val="22"/>
                <w:szCs w:val="22"/>
              </w:rPr>
              <w:t>The employer has the discretion to “switch on” the 85 year rule for such member (paragraph 1(</w:t>
            </w:r>
            <w:proofErr w:type="gramStart"/>
            <w:r w:rsidRPr="00964D2B">
              <w:rPr>
                <w:rFonts w:ascii="Arial" w:hAnsi="Arial" w:cs="Arial"/>
                <w:sz w:val="22"/>
                <w:szCs w:val="22"/>
              </w:rPr>
              <w:t>1)(</w:t>
            </w:r>
            <w:proofErr w:type="gramEnd"/>
            <w:r w:rsidRPr="00964D2B">
              <w:rPr>
                <w:rFonts w:ascii="Arial" w:hAnsi="Arial" w:cs="Arial"/>
                <w:sz w:val="22"/>
                <w:szCs w:val="22"/>
              </w:rPr>
              <w:t xml:space="preserve"> c) of Schedule 2 to the LGPS (Transitional Provisions, Savings and Amendment) Regulations 2014.</w:t>
            </w:r>
          </w:p>
          <w:p w14:paraId="28A92592" w14:textId="77777777" w:rsidR="00B50438" w:rsidRPr="00964D2B" w:rsidRDefault="00B50438" w:rsidP="00440074">
            <w:pPr>
              <w:pStyle w:val="legp2paratext"/>
              <w:rPr>
                <w:rFonts w:ascii="Arial" w:hAnsi="Arial" w:cs="Arial"/>
                <w:sz w:val="22"/>
                <w:szCs w:val="22"/>
              </w:rPr>
            </w:pPr>
            <w:r w:rsidRPr="00964D2B">
              <w:rPr>
                <w:rFonts w:ascii="Arial" w:hAnsi="Arial" w:cs="Arial"/>
                <w:sz w:val="22"/>
                <w:szCs w:val="22"/>
              </w:rPr>
              <w:t>If the employer does agree to switch back on the rule of 85, the cost of any strain on the fund resulting from the payment of benefits before age 60 would have to be met by the employer.</w:t>
            </w:r>
          </w:p>
          <w:p w14:paraId="7C132A60" w14:textId="77777777" w:rsidR="00B50438" w:rsidRPr="00964D2B" w:rsidRDefault="00B50438" w:rsidP="008A0F47">
            <w:pPr>
              <w:rPr>
                <w:rFonts w:cs="Arial"/>
                <w:sz w:val="22"/>
                <w:szCs w:val="22"/>
              </w:rPr>
            </w:pPr>
          </w:p>
        </w:tc>
        <w:tc>
          <w:tcPr>
            <w:tcW w:w="5272" w:type="dxa"/>
            <w:tcBorders>
              <w:top w:val="single" w:sz="12" w:space="0" w:color="auto"/>
              <w:left w:val="single" w:sz="12" w:space="0" w:color="auto"/>
              <w:bottom w:val="single" w:sz="12" w:space="0" w:color="auto"/>
              <w:right w:val="single" w:sz="12" w:space="0" w:color="auto"/>
            </w:tcBorders>
          </w:tcPr>
          <w:p w14:paraId="064DAB00" w14:textId="465928E6" w:rsidR="00B50438" w:rsidRPr="00964D2B" w:rsidRDefault="00B50438" w:rsidP="004D01E6">
            <w:pPr>
              <w:rPr>
                <w:rFonts w:cs="Arial"/>
                <w:b/>
                <w:sz w:val="22"/>
                <w:szCs w:val="22"/>
              </w:rPr>
            </w:pPr>
            <w:r w:rsidRPr="00964D2B">
              <w:rPr>
                <w:rFonts w:cs="Arial"/>
                <w:b/>
                <w:sz w:val="22"/>
                <w:szCs w:val="22"/>
              </w:rPr>
              <w:t xml:space="preserve">The Council will not apply either </w:t>
            </w:r>
            <w:r w:rsidR="009E6939" w:rsidRPr="00964D2B">
              <w:rPr>
                <w:rFonts w:cs="Arial"/>
                <w:b/>
                <w:sz w:val="22"/>
                <w:szCs w:val="22"/>
              </w:rPr>
              <w:t>discretion unless</w:t>
            </w:r>
            <w:r w:rsidRPr="00964D2B">
              <w:rPr>
                <w:rFonts w:cs="Arial"/>
                <w:b/>
                <w:sz w:val="22"/>
                <w:szCs w:val="22"/>
              </w:rPr>
              <w:t xml:space="preserve"> there is a business case to support this as an alternative to a redundancy situation</w:t>
            </w:r>
            <w:r w:rsidR="004D01E6">
              <w:rPr>
                <w:rFonts w:cs="Arial"/>
                <w:b/>
                <w:sz w:val="22"/>
                <w:szCs w:val="22"/>
              </w:rPr>
              <w:t>.</w:t>
            </w:r>
          </w:p>
          <w:p w14:paraId="6CA5D7DE" w14:textId="77777777" w:rsidR="00B50438" w:rsidRPr="00964D2B" w:rsidRDefault="00B50438" w:rsidP="004D01E6">
            <w:pPr>
              <w:rPr>
                <w:rFonts w:cs="Arial"/>
                <w:b/>
                <w:sz w:val="22"/>
                <w:szCs w:val="22"/>
              </w:rPr>
            </w:pPr>
          </w:p>
          <w:p w14:paraId="31575AAF" w14:textId="77777777" w:rsidR="00B50438" w:rsidRPr="00964D2B" w:rsidRDefault="00B50438" w:rsidP="004D01E6">
            <w:pPr>
              <w:rPr>
                <w:rFonts w:cs="Arial"/>
                <w:b/>
                <w:sz w:val="22"/>
                <w:szCs w:val="22"/>
              </w:rPr>
            </w:pPr>
          </w:p>
        </w:tc>
      </w:tr>
    </w:tbl>
    <w:p w14:paraId="21E3F653" w14:textId="77777777" w:rsidR="00B50438" w:rsidRPr="00964D2B" w:rsidRDefault="00B50438" w:rsidP="002621B6">
      <w:pPr>
        <w:rPr>
          <w:rFonts w:cs="Arial"/>
          <w:b/>
          <w:bCs/>
          <w:sz w:val="22"/>
          <w:szCs w:val="22"/>
        </w:rPr>
      </w:pPr>
    </w:p>
    <w:p w14:paraId="416DA0CC" w14:textId="77777777" w:rsidR="00B50438" w:rsidRDefault="00B50438" w:rsidP="002621B6">
      <w:pPr>
        <w:rPr>
          <w:rFonts w:cs="Arial"/>
          <w:b/>
          <w:bCs/>
          <w:sz w:val="22"/>
          <w:szCs w:val="22"/>
        </w:rPr>
      </w:pPr>
    </w:p>
    <w:p w14:paraId="25BE995D" w14:textId="77777777" w:rsidR="0043278D" w:rsidRDefault="0043278D" w:rsidP="002621B6">
      <w:pPr>
        <w:rPr>
          <w:rFonts w:cs="Arial"/>
          <w:b/>
          <w:bCs/>
          <w:sz w:val="22"/>
          <w:szCs w:val="22"/>
        </w:rPr>
      </w:pPr>
    </w:p>
    <w:p w14:paraId="1C0E43CD" w14:textId="77777777" w:rsidR="0043278D" w:rsidRPr="00964D2B" w:rsidRDefault="0043278D" w:rsidP="002621B6">
      <w:pPr>
        <w:rPr>
          <w:rFonts w:cs="Arial"/>
          <w:b/>
          <w:bCs/>
          <w:sz w:val="22"/>
          <w:szCs w:val="22"/>
        </w:rPr>
      </w:pPr>
    </w:p>
    <w:p w14:paraId="6A4BE018" w14:textId="77777777" w:rsidR="00B50438" w:rsidRPr="00964D2B" w:rsidRDefault="00B50438" w:rsidP="002621B6">
      <w:pPr>
        <w:rPr>
          <w:rFonts w:cs="Arial"/>
          <w:b/>
          <w:bCs/>
          <w:sz w:val="22"/>
          <w:szCs w:val="22"/>
        </w:rPr>
      </w:pPr>
    </w:p>
    <w:p w14:paraId="7BE0E3A3" w14:textId="474FA427" w:rsidR="00B50438" w:rsidRDefault="00B50438" w:rsidP="002621B6">
      <w:pPr>
        <w:rPr>
          <w:rFonts w:cs="Arial"/>
          <w:b/>
          <w:bCs/>
          <w:sz w:val="22"/>
          <w:szCs w:val="22"/>
        </w:rPr>
      </w:pPr>
    </w:p>
    <w:p w14:paraId="555958BD" w14:textId="5FAE2C11" w:rsidR="00BC4A8D" w:rsidRDefault="00BC4A8D" w:rsidP="002621B6">
      <w:pPr>
        <w:rPr>
          <w:rFonts w:cs="Arial"/>
          <w:b/>
          <w:bCs/>
          <w:sz w:val="22"/>
          <w:szCs w:val="22"/>
        </w:rPr>
      </w:pPr>
    </w:p>
    <w:p w14:paraId="37DD671C" w14:textId="43C97C55" w:rsidR="00BC4A8D" w:rsidRDefault="00BC4A8D" w:rsidP="002621B6">
      <w:pPr>
        <w:rPr>
          <w:rFonts w:cs="Arial"/>
          <w:b/>
          <w:bCs/>
          <w:sz w:val="22"/>
          <w:szCs w:val="22"/>
        </w:rPr>
      </w:pPr>
    </w:p>
    <w:p w14:paraId="23B39695" w14:textId="3BA49378" w:rsidR="00BC4A8D" w:rsidRDefault="00BC4A8D" w:rsidP="002621B6">
      <w:pPr>
        <w:rPr>
          <w:rFonts w:cs="Arial"/>
          <w:b/>
          <w:bCs/>
          <w:sz w:val="22"/>
          <w:szCs w:val="22"/>
        </w:rPr>
      </w:pPr>
    </w:p>
    <w:p w14:paraId="33BA250E" w14:textId="072C6859" w:rsidR="00BC4A8D" w:rsidRDefault="00BC4A8D" w:rsidP="002621B6">
      <w:pPr>
        <w:rPr>
          <w:rFonts w:cs="Arial"/>
          <w:b/>
          <w:bCs/>
          <w:sz w:val="22"/>
          <w:szCs w:val="22"/>
        </w:rPr>
      </w:pPr>
    </w:p>
    <w:p w14:paraId="4DABE524" w14:textId="77777777" w:rsidR="00BC4A8D" w:rsidRPr="00964D2B" w:rsidRDefault="00BC4A8D" w:rsidP="002621B6">
      <w:pPr>
        <w:rPr>
          <w:rFonts w:cs="Arial"/>
          <w:b/>
          <w:bCs/>
          <w:sz w:val="22"/>
          <w:szCs w:val="22"/>
        </w:rPr>
      </w:pPr>
    </w:p>
    <w:p w14:paraId="7D89EC22" w14:textId="77777777" w:rsidR="00B50438" w:rsidRPr="00964D2B" w:rsidRDefault="00B50438" w:rsidP="002621B6">
      <w:pPr>
        <w:rPr>
          <w:rFonts w:cs="Arial"/>
          <w:b/>
          <w:bCs/>
          <w:sz w:val="22"/>
          <w:szCs w:val="22"/>
        </w:rPr>
      </w:pPr>
    </w:p>
    <w:p w14:paraId="2F34C160" w14:textId="77777777" w:rsidR="00B50438" w:rsidRPr="00964D2B" w:rsidRDefault="00B50438" w:rsidP="002621B6">
      <w:pPr>
        <w:rPr>
          <w:rFonts w:cs="Arial"/>
          <w:b/>
          <w:bCs/>
          <w:sz w:val="22"/>
          <w:szCs w:val="22"/>
        </w:rPr>
      </w:pPr>
    </w:p>
    <w:p w14:paraId="15EB3E71" w14:textId="77777777" w:rsidR="00B50438" w:rsidRPr="0043278D" w:rsidRDefault="00B50438" w:rsidP="000C4EF3">
      <w:pPr>
        <w:pStyle w:val="ListParagraph"/>
        <w:numPr>
          <w:ilvl w:val="0"/>
          <w:numId w:val="7"/>
        </w:numPr>
        <w:rPr>
          <w:rFonts w:cs="Arial"/>
          <w:b/>
          <w:bCs/>
          <w:szCs w:val="24"/>
        </w:rPr>
      </w:pPr>
      <w:r w:rsidRPr="0043278D">
        <w:rPr>
          <w:rFonts w:cs="Arial"/>
          <w:b/>
          <w:bCs/>
          <w:szCs w:val="24"/>
        </w:rPr>
        <w:lastRenderedPageBreak/>
        <w:t xml:space="preserve">LGPS Regulations 2013 - Regulation </w:t>
      </w:r>
      <w:r w:rsidRPr="0043278D">
        <w:rPr>
          <w:rFonts w:cs="Arial"/>
          <w:b/>
          <w:szCs w:val="24"/>
        </w:rPr>
        <w:t>(paragraph 2(1) of Schedule 2 to the LGPS (Transitional Provisions, Savings and Amendment) Regulations 2014</w:t>
      </w:r>
      <w:r w:rsidRPr="0043278D">
        <w:rPr>
          <w:rFonts w:cs="Arial"/>
          <w:b/>
          <w:bCs/>
          <w:szCs w:val="24"/>
        </w:rPr>
        <w:t>): Waiving of actuarial reduction</w:t>
      </w:r>
    </w:p>
    <w:p w14:paraId="7CC74239" w14:textId="77777777" w:rsidR="00B50438" w:rsidRPr="00964D2B" w:rsidRDefault="00B50438" w:rsidP="00440074">
      <w:pPr>
        <w:rPr>
          <w:rFonts w:cs="Arial"/>
          <w:sz w:val="22"/>
          <w:szCs w:val="22"/>
        </w:rPr>
      </w:pPr>
    </w:p>
    <w:tbl>
      <w:tblPr>
        <w:tblW w:w="9772" w:type="dxa"/>
        <w:tblInd w:w="93" w:type="dxa"/>
        <w:tblLook w:val="0000" w:firstRow="0" w:lastRow="0" w:firstColumn="0" w:lastColumn="0" w:noHBand="0" w:noVBand="0"/>
      </w:tblPr>
      <w:tblGrid>
        <w:gridCol w:w="4428"/>
        <w:gridCol w:w="5344"/>
      </w:tblGrid>
      <w:tr w:rsidR="00964D2B" w:rsidRPr="00964D2B" w14:paraId="6A7C6040" w14:textId="77777777" w:rsidTr="00BC4A8D">
        <w:trPr>
          <w:trHeight w:val="365"/>
        </w:trPr>
        <w:tc>
          <w:tcPr>
            <w:tcW w:w="4428" w:type="dxa"/>
            <w:tcBorders>
              <w:top w:val="single" w:sz="12" w:space="0" w:color="000000"/>
              <w:left w:val="single" w:sz="12" w:space="0" w:color="000000"/>
              <w:bottom w:val="single" w:sz="12" w:space="0" w:color="auto"/>
              <w:right w:val="single" w:sz="12" w:space="0" w:color="000000"/>
            </w:tcBorders>
            <w:noWrap/>
            <w:vAlign w:val="bottom"/>
          </w:tcPr>
          <w:p w14:paraId="0344885C" w14:textId="77777777" w:rsidR="00B50438" w:rsidRPr="00964D2B" w:rsidRDefault="00B50438" w:rsidP="00440074">
            <w:pPr>
              <w:rPr>
                <w:rFonts w:cs="Arial"/>
                <w:b/>
                <w:bCs/>
                <w:sz w:val="22"/>
                <w:szCs w:val="22"/>
              </w:rPr>
            </w:pPr>
          </w:p>
          <w:p w14:paraId="772FEA70" w14:textId="77777777" w:rsidR="00B50438" w:rsidRPr="00964D2B" w:rsidRDefault="00B50438" w:rsidP="00440074">
            <w:pPr>
              <w:rPr>
                <w:rFonts w:cs="Arial"/>
                <w:b/>
                <w:bCs/>
                <w:sz w:val="22"/>
                <w:szCs w:val="22"/>
              </w:rPr>
            </w:pPr>
            <w:r w:rsidRPr="00964D2B">
              <w:rPr>
                <w:rFonts w:cs="Arial"/>
                <w:b/>
                <w:bCs/>
                <w:sz w:val="22"/>
                <w:szCs w:val="22"/>
              </w:rPr>
              <w:t>Explanation</w:t>
            </w:r>
          </w:p>
          <w:p w14:paraId="0441D3AA" w14:textId="77777777" w:rsidR="00B50438" w:rsidRPr="00964D2B" w:rsidRDefault="00B50438" w:rsidP="00440074">
            <w:pPr>
              <w:rPr>
                <w:rFonts w:cs="Arial"/>
                <w:b/>
                <w:bCs/>
                <w:sz w:val="22"/>
                <w:szCs w:val="22"/>
              </w:rPr>
            </w:pPr>
          </w:p>
        </w:tc>
        <w:tc>
          <w:tcPr>
            <w:tcW w:w="5344" w:type="dxa"/>
            <w:tcBorders>
              <w:top w:val="single" w:sz="12" w:space="0" w:color="000000"/>
              <w:left w:val="single" w:sz="12" w:space="0" w:color="000000"/>
              <w:bottom w:val="single" w:sz="12" w:space="0" w:color="auto"/>
              <w:right w:val="single" w:sz="12" w:space="0" w:color="000000"/>
            </w:tcBorders>
          </w:tcPr>
          <w:p w14:paraId="6C61C672" w14:textId="77777777" w:rsidR="00B50438" w:rsidRPr="00964D2B" w:rsidRDefault="00B50438" w:rsidP="00440074">
            <w:pPr>
              <w:rPr>
                <w:rFonts w:cs="Arial"/>
                <w:b/>
                <w:bCs/>
                <w:sz w:val="22"/>
                <w:szCs w:val="22"/>
              </w:rPr>
            </w:pPr>
          </w:p>
          <w:p w14:paraId="7E06EB43" w14:textId="77777777" w:rsidR="00B50438" w:rsidRPr="00964D2B" w:rsidRDefault="00B50438" w:rsidP="00440074">
            <w:pPr>
              <w:rPr>
                <w:rFonts w:cs="Arial"/>
                <w:b/>
                <w:bCs/>
                <w:sz w:val="22"/>
                <w:szCs w:val="22"/>
              </w:rPr>
            </w:pPr>
            <w:r w:rsidRPr="00964D2B">
              <w:rPr>
                <w:rFonts w:cs="Arial"/>
                <w:b/>
                <w:bCs/>
                <w:sz w:val="22"/>
                <w:szCs w:val="22"/>
              </w:rPr>
              <w:t>Employer’s Policy</w:t>
            </w:r>
          </w:p>
        </w:tc>
      </w:tr>
      <w:tr w:rsidR="000C4EF3" w:rsidRPr="00964D2B" w14:paraId="4C85FB4F" w14:textId="77777777" w:rsidTr="00832A6E">
        <w:trPr>
          <w:trHeight w:val="2774"/>
        </w:trPr>
        <w:tc>
          <w:tcPr>
            <w:tcW w:w="4428" w:type="dxa"/>
            <w:tcBorders>
              <w:top w:val="single" w:sz="12" w:space="0" w:color="auto"/>
              <w:left w:val="single" w:sz="12" w:space="0" w:color="auto"/>
              <w:bottom w:val="single" w:sz="12" w:space="0" w:color="auto"/>
              <w:right w:val="single" w:sz="12" w:space="0" w:color="auto"/>
            </w:tcBorders>
            <w:noWrap/>
          </w:tcPr>
          <w:p w14:paraId="40855B48" w14:textId="77777777" w:rsidR="00B50438" w:rsidRPr="00964D2B" w:rsidRDefault="00B50438" w:rsidP="0006446A">
            <w:pPr>
              <w:rPr>
                <w:rFonts w:cs="Arial"/>
                <w:sz w:val="22"/>
                <w:szCs w:val="22"/>
              </w:rPr>
            </w:pPr>
            <w:r w:rsidRPr="00964D2B">
              <w:rPr>
                <w:rFonts w:cs="Arial"/>
                <w:sz w:val="22"/>
                <w:szCs w:val="22"/>
              </w:rPr>
              <w:t xml:space="preserve">An employer has the discretion, under </w:t>
            </w:r>
            <w:proofErr w:type="gramStart"/>
            <w:r w:rsidRPr="00964D2B">
              <w:rPr>
                <w:rFonts w:cs="Arial"/>
                <w:sz w:val="22"/>
                <w:szCs w:val="22"/>
              </w:rPr>
              <w:t>a number of</w:t>
            </w:r>
            <w:proofErr w:type="gramEnd"/>
            <w:r w:rsidRPr="00964D2B">
              <w:rPr>
                <w:rFonts w:cs="Arial"/>
                <w:sz w:val="22"/>
                <w:szCs w:val="22"/>
              </w:rPr>
              <w:t xml:space="preserve"> retirement scenarios, to waive actuarial reductions on compassionate grounds.</w:t>
            </w:r>
          </w:p>
          <w:p w14:paraId="570B9F70" w14:textId="77777777" w:rsidR="00B50438" w:rsidRPr="00964D2B" w:rsidRDefault="00B50438" w:rsidP="0006446A">
            <w:pPr>
              <w:rPr>
                <w:rFonts w:cs="Arial"/>
                <w:sz w:val="22"/>
                <w:szCs w:val="22"/>
              </w:rPr>
            </w:pPr>
          </w:p>
          <w:p w14:paraId="73F0740F" w14:textId="77777777" w:rsidR="00B50438" w:rsidRPr="00964D2B" w:rsidRDefault="00B50438" w:rsidP="0006446A">
            <w:pPr>
              <w:rPr>
                <w:rFonts w:cs="Arial"/>
                <w:sz w:val="22"/>
                <w:szCs w:val="22"/>
              </w:rPr>
            </w:pPr>
            <w:r w:rsidRPr="00964D2B">
              <w:rPr>
                <w:rFonts w:cs="Arial"/>
                <w:sz w:val="22"/>
                <w:szCs w:val="22"/>
              </w:rPr>
              <w:t>The cost of which would fall upon the employer.</w:t>
            </w:r>
          </w:p>
          <w:p w14:paraId="6AA164A0" w14:textId="77777777" w:rsidR="00B50438" w:rsidRPr="00964D2B" w:rsidRDefault="00B50438" w:rsidP="0006446A">
            <w:pPr>
              <w:rPr>
                <w:rFonts w:cs="Arial"/>
                <w:sz w:val="22"/>
                <w:szCs w:val="22"/>
              </w:rPr>
            </w:pPr>
          </w:p>
          <w:p w14:paraId="4C9E2DA8" w14:textId="77777777" w:rsidR="00B50438" w:rsidRPr="00964D2B" w:rsidRDefault="00B50438" w:rsidP="0032607B">
            <w:pPr>
              <w:rPr>
                <w:rFonts w:cs="Arial"/>
                <w:sz w:val="22"/>
                <w:szCs w:val="22"/>
              </w:rPr>
            </w:pPr>
            <w:r w:rsidRPr="00964D2B">
              <w:rPr>
                <w:rFonts w:cs="Arial"/>
                <w:sz w:val="22"/>
                <w:szCs w:val="22"/>
              </w:rPr>
              <w:t>n.b. “Compassionate grounds” is not defined in the regulations</w:t>
            </w:r>
          </w:p>
        </w:tc>
        <w:tc>
          <w:tcPr>
            <w:tcW w:w="5344" w:type="dxa"/>
            <w:tcBorders>
              <w:top w:val="single" w:sz="12" w:space="0" w:color="auto"/>
              <w:left w:val="single" w:sz="12" w:space="0" w:color="auto"/>
              <w:bottom w:val="single" w:sz="12" w:space="0" w:color="auto"/>
              <w:right w:val="single" w:sz="12" w:space="0" w:color="auto"/>
            </w:tcBorders>
          </w:tcPr>
          <w:p w14:paraId="6B4A7692" w14:textId="77777777" w:rsidR="00B50438" w:rsidRPr="00964D2B" w:rsidRDefault="00B50438" w:rsidP="00440074">
            <w:pPr>
              <w:rPr>
                <w:rFonts w:cs="Arial"/>
                <w:b/>
                <w:sz w:val="22"/>
                <w:szCs w:val="22"/>
              </w:rPr>
            </w:pPr>
          </w:p>
          <w:p w14:paraId="22B3B880" w14:textId="6611BDED" w:rsidR="00B50438" w:rsidRPr="00964D2B" w:rsidRDefault="00B50438" w:rsidP="009E6939">
            <w:pPr>
              <w:rPr>
                <w:rFonts w:cs="Arial"/>
                <w:b/>
                <w:sz w:val="22"/>
                <w:szCs w:val="22"/>
              </w:rPr>
            </w:pPr>
            <w:r w:rsidRPr="00964D2B">
              <w:rPr>
                <w:rFonts w:cs="Arial"/>
                <w:b/>
                <w:sz w:val="22"/>
                <w:szCs w:val="22"/>
              </w:rPr>
              <w:t xml:space="preserve">The Council will not apply this </w:t>
            </w:r>
            <w:r w:rsidR="009E6939" w:rsidRPr="00964D2B">
              <w:rPr>
                <w:rFonts w:cs="Arial"/>
                <w:b/>
                <w:sz w:val="22"/>
                <w:szCs w:val="22"/>
              </w:rPr>
              <w:t>discretion unless</w:t>
            </w:r>
            <w:r w:rsidRPr="00964D2B">
              <w:rPr>
                <w:rFonts w:cs="Arial"/>
                <w:b/>
                <w:sz w:val="22"/>
                <w:szCs w:val="22"/>
              </w:rPr>
              <w:t xml:space="preserve"> there are exceptional circumstances</w:t>
            </w:r>
            <w:r w:rsidR="004D01E6">
              <w:rPr>
                <w:rFonts w:cs="Arial"/>
                <w:b/>
                <w:sz w:val="22"/>
                <w:szCs w:val="22"/>
              </w:rPr>
              <w:t>.</w:t>
            </w:r>
          </w:p>
          <w:p w14:paraId="63B9CAE8" w14:textId="77777777" w:rsidR="00B50438" w:rsidRPr="00964D2B" w:rsidRDefault="00B50438" w:rsidP="00440074">
            <w:pPr>
              <w:jc w:val="both"/>
              <w:rPr>
                <w:rFonts w:cs="Arial"/>
                <w:b/>
                <w:sz w:val="22"/>
                <w:szCs w:val="22"/>
              </w:rPr>
            </w:pPr>
          </w:p>
          <w:p w14:paraId="69AA2043" w14:textId="544F20A3" w:rsidR="00B50438" w:rsidRPr="00964D2B" w:rsidRDefault="00B50438" w:rsidP="0032607B">
            <w:pPr>
              <w:rPr>
                <w:rFonts w:cs="Arial"/>
                <w:b/>
                <w:sz w:val="22"/>
                <w:szCs w:val="22"/>
              </w:rPr>
            </w:pPr>
            <w:r w:rsidRPr="00964D2B">
              <w:rPr>
                <w:rFonts w:cs="Arial"/>
                <w:b/>
                <w:sz w:val="22"/>
                <w:szCs w:val="22"/>
              </w:rPr>
              <w:t xml:space="preserve">The </w:t>
            </w:r>
            <w:r w:rsidR="004E2687" w:rsidRPr="00964D2B">
              <w:rPr>
                <w:rFonts w:cs="Arial"/>
                <w:b/>
                <w:sz w:val="22"/>
                <w:szCs w:val="22"/>
              </w:rPr>
              <w:t xml:space="preserve">Strategic Leadership </w:t>
            </w:r>
            <w:r w:rsidR="009E6939">
              <w:rPr>
                <w:rFonts w:cs="Arial"/>
                <w:b/>
                <w:sz w:val="22"/>
                <w:szCs w:val="22"/>
              </w:rPr>
              <w:t xml:space="preserve">Team </w:t>
            </w:r>
            <w:r w:rsidR="004E2687" w:rsidRPr="00964D2B">
              <w:rPr>
                <w:rFonts w:cs="Arial"/>
                <w:b/>
                <w:sz w:val="22"/>
                <w:szCs w:val="22"/>
              </w:rPr>
              <w:t>(SL</w:t>
            </w:r>
            <w:r w:rsidR="009E6939">
              <w:rPr>
                <w:rFonts w:cs="Arial"/>
                <w:b/>
                <w:sz w:val="22"/>
                <w:szCs w:val="22"/>
              </w:rPr>
              <w:t>T</w:t>
            </w:r>
            <w:r w:rsidR="004E2687" w:rsidRPr="00964D2B">
              <w:rPr>
                <w:rFonts w:cs="Arial"/>
                <w:b/>
                <w:sz w:val="22"/>
                <w:szCs w:val="22"/>
              </w:rPr>
              <w:t xml:space="preserve">) </w:t>
            </w:r>
            <w:r w:rsidRPr="00964D2B">
              <w:rPr>
                <w:rFonts w:cs="Arial"/>
                <w:b/>
                <w:sz w:val="22"/>
                <w:szCs w:val="22"/>
              </w:rPr>
              <w:t xml:space="preserve">will consider any cases and will decide whether the actuarial reductions should be waived. In all cases the financial position of the Council must be considered. </w:t>
            </w:r>
          </w:p>
          <w:p w14:paraId="3EA49F74" w14:textId="77777777" w:rsidR="00B50438" w:rsidRPr="00964D2B" w:rsidRDefault="00B50438" w:rsidP="00440074">
            <w:pPr>
              <w:rPr>
                <w:rFonts w:cs="Arial"/>
                <w:b/>
                <w:sz w:val="22"/>
                <w:szCs w:val="22"/>
              </w:rPr>
            </w:pPr>
          </w:p>
        </w:tc>
      </w:tr>
    </w:tbl>
    <w:p w14:paraId="2744B44C" w14:textId="77777777" w:rsidR="000C4EF3" w:rsidRDefault="000C4EF3" w:rsidP="001F17AC">
      <w:pPr>
        <w:rPr>
          <w:rFonts w:cs="Arial"/>
          <w:sz w:val="22"/>
          <w:szCs w:val="22"/>
        </w:rPr>
      </w:pPr>
    </w:p>
    <w:p w14:paraId="11C57F49" w14:textId="49C98832" w:rsidR="00B50438" w:rsidRPr="00BC4A8D" w:rsidRDefault="00B50438" w:rsidP="00BC4A8D">
      <w:pPr>
        <w:jc w:val="both"/>
        <w:rPr>
          <w:rFonts w:cs="Arial"/>
          <w:b/>
          <w:bCs/>
          <w:sz w:val="22"/>
          <w:szCs w:val="22"/>
        </w:rPr>
      </w:pPr>
      <w:r w:rsidRPr="00BC4A8D">
        <w:rPr>
          <w:rFonts w:cs="Arial"/>
          <w:b/>
          <w:bCs/>
          <w:sz w:val="22"/>
          <w:szCs w:val="22"/>
        </w:rPr>
        <w:t xml:space="preserve">There are </w:t>
      </w:r>
      <w:proofErr w:type="gramStart"/>
      <w:r w:rsidRPr="00BC4A8D">
        <w:rPr>
          <w:rFonts w:cs="Arial"/>
          <w:b/>
          <w:bCs/>
          <w:sz w:val="22"/>
          <w:szCs w:val="22"/>
        </w:rPr>
        <w:t>a number of</w:t>
      </w:r>
      <w:proofErr w:type="gramEnd"/>
      <w:r w:rsidRPr="00BC4A8D">
        <w:rPr>
          <w:rFonts w:cs="Arial"/>
          <w:b/>
          <w:bCs/>
          <w:sz w:val="22"/>
          <w:szCs w:val="22"/>
        </w:rPr>
        <w:t xml:space="preserve"> other discretions which Scheme employers may exercise under the LGPS Regulations 2013, whilst there is no requirement to have a written policy</w:t>
      </w:r>
      <w:r w:rsidR="00712F42" w:rsidRPr="00BC4A8D">
        <w:rPr>
          <w:rFonts w:cs="Arial"/>
          <w:b/>
          <w:bCs/>
          <w:sz w:val="22"/>
          <w:szCs w:val="22"/>
        </w:rPr>
        <w:t xml:space="preserve">. </w:t>
      </w:r>
      <w:r w:rsidR="00BC4A8D" w:rsidRPr="00BC4A8D">
        <w:rPr>
          <w:rFonts w:cs="Arial"/>
          <w:b/>
          <w:bCs/>
          <w:sz w:val="22"/>
          <w:szCs w:val="22"/>
        </w:rPr>
        <w:t>However,</w:t>
      </w:r>
      <w:r w:rsidR="00712F42" w:rsidRPr="00BC4A8D">
        <w:rPr>
          <w:rFonts w:cs="Arial"/>
          <w:b/>
          <w:bCs/>
          <w:sz w:val="22"/>
          <w:szCs w:val="22"/>
        </w:rPr>
        <w:t xml:space="preserve"> in the interests of transparency and equal treatment, members approved a consistent approach to the discretions as detailed below:</w:t>
      </w:r>
    </w:p>
    <w:p w14:paraId="60B0C56C" w14:textId="77777777" w:rsidR="00B50438" w:rsidRPr="00964D2B" w:rsidRDefault="00B50438" w:rsidP="002621B6">
      <w:pPr>
        <w:rPr>
          <w:rFonts w:cs="Arial"/>
          <w:bCs/>
          <w:sz w:val="22"/>
          <w:szCs w:val="22"/>
        </w:rPr>
      </w:pPr>
    </w:p>
    <w:p w14:paraId="78929905" w14:textId="77777777" w:rsidR="00B50438" w:rsidRPr="00964D2B" w:rsidRDefault="00B50438" w:rsidP="0074034C">
      <w:pPr>
        <w:pStyle w:val="ListParagraph"/>
        <w:numPr>
          <w:ilvl w:val="0"/>
          <w:numId w:val="4"/>
        </w:numPr>
        <w:rPr>
          <w:rFonts w:cs="Arial"/>
          <w:b/>
          <w:bCs/>
          <w:sz w:val="22"/>
          <w:szCs w:val="22"/>
        </w:rPr>
      </w:pPr>
      <w:r w:rsidRPr="00964D2B">
        <w:rPr>
          <w:rFonts w:cs="Arial"/>
          <w:b/>
          <w:bCs/>
          <w:sz w:val="22"/>
          <w:szCs w:val="22"/>
        </w:rPr>
        <w:t>LGPS Regulations 2013 – Regulation 17 - Shared Cost Additional Voluntary Contribution Facility</w:t>
      </w:r>
    </w:p>
    <w:p w14:paraId="2B055E63" w14:textId="77777777" w:rsidR="00B50438" w:rsidRPr="00964D2B" w:rsidRDefault="00B50438" w:rsidP="002621B6">
      <w:pPr>
        <w:rPr>
          <w:rFonts w:cs="Arial"/>
          <w:b/>
          <w:bCs/>
          <w:sz w:val="22"/>
          <w:szCs w:val="22"/>
        </w:rPr>
      </w:pPr>
    </w:p>
    <w:p w14:paraId="0802C254" w14:textId="77777777" w:rsidR="00B50438" w:rsidRPr="00964D2B" w:rsidRDefault="00B50438" w:rsidP="002621B6">
      <w:pPr>
        <w:ind w:left="93"/>
        <w:rPr>
          <w:rFonts w:cs="Arial"/>
          <w:b/>
          <w:bCs/>
          <w:sz w:val="22"/>
          <w:szCs w:val="22"/>
        </w:rPr>
      </w:pPr>
    </w:p>
    <w:tbl>
      <w:tblPr>
        <w:tblW w:w="9857" w:type="dxa"/>
        <w:tblInd w:w="93" w:type="dxa"/>
        <w:tblLook w:val="0000" w:firstRow="0" w:lastRow="0" w:firstColumn="0" w:lastColumn="0" w:noHBand="0" w:noVBand="0"/>
      </w:tblPr>
      <w:tblGrid>
        <w:gridCol w:w="4428"/>
        <w:gridCol w:w="5429"/>
      </w:tblGrid>
      <w:tr w:rsidR="00964D2B" w:rsidRPr="00964D2B" w14:paraId="00107169" w14:textId="77777777" w:rsidTr="00BC4A8D">
        <w:trPr>
          <w:trHeight w:val="299"/>
        </w:trPr>
        <w:tc>
          <w:tcPr>
            <w:tcW w:w="4428" w:type="dxa"/>
            <w:tcBorders>
              <w:top w:val="single" w:sz="12" w:space="0" w:color="000000"/>
              <w:left w:val="single" w:sz="12" w:space="0" w:color="000000"/>
              <w:bottom w:val="single" w:sz="12" w:space="0" w:color="auto"/>
              <w:right w:val="single" w:sz="12" w:space="0" w:color="000000"/>
            </w:tcBorders>
            <w:noWrap/>
            <w:vAlign w:val="bottom"/>
          </w:tcPr>
          <w:p w14:paraId="6CE5B321" w14:textId="77777777" w:rsidR="00B50438" w:rsidRPr="00964D2B" w:rsidRDefault="00B50438" w:rsidP="002621B6">
            <w:pPr>
              <w:rPr>
                <w:rFonts w:cs="Arial"/>
                <w:b/>
                <w:bCs/>
                <w:sz w:val="22"/>
                <w:szCs w:val="22"/>
              </w:rPr>
            </w:pPr>
          </w:p>
          <w:p w14:paraId="4315F60B" w14:textId="77777777" w:rsidR="00B50438" w:rsidRPr="00964D2B" w:rsidRDefault="00B50438" w:rsidP="002621B6">
            <w:pPr>
              <w:rPr>
                <w:rFonts w:cs="Arial"/>
                <w:b/>
                <w:bCs/>
                <w:sz w:val="22"/>
                <w:szCs w:val="22"/>
              </w:rPr>
            </w:pPr>
            <w:r w:rsidRPr="00964D2B">
              <w:rPr>
                <w:rFonts w:cs="Arial"/>
                <w:b/>
                <w:bCs/>
                <w:sz w:val="22"/>
                <w:szCs w:val="22"/>
              </w:rPr>
              <w:t>Explanation</w:t>
            </w:r>
          </w:p>
          <w:p w14:paraId="3C8CE3FB" w14:textId="77777777" w:rsidR="00B50438" w:rsidRPr="00964D2B" w:rsidRDefault="00B50438" w:rsidP="002621B6">
            <w:pPr>
              <w:rPr>
                <w:rFonts w:cs="Arial"/>
                <w:b/>
                <w:bCs/>
                <w:sz w:val="22"/>
                <w:szCs w:val="22"/>
              </w:rPr>
            </w:pPr>
          </w:p>
        </w:tc>
        <w:tc>
          <w:tcPr>
            <w:tcW w:w="5429" w:type="dxa"/>
            <w:tcBorders>
              <w:top w:val="single" w:sz="12" w:space="0" w:color="000000"/>
              <w:left w:val="single" w:sz="12" w:space="0" w:color="000000"/>
              <w:bottom w:val="single" w:sz="12" w:space="0" w:color="auto"/>
              <w:right w:val="single" w:sz="12" w:space="0" w:color="000000"/>
            </w:tcBorders>
          </w:tcPr>
          <w:p w14:paraId="0412E1D0" w14:textId="77777777" w:rsidR="00B50438" w:rsidRPr="00964D2B" w:rsidRDefault="00B50438" w:rsidP="002621B6">
            <w:pPr>
              <w:rPr>
                <w:rFonts w:cs="Arial"/>
                <w:b/>
                <w:bCs/>
                <w:sz w:val="22"/>
                <w:szCs w:val="22"/>
              </w:rPr>
            </w:pPr>
          </w:p>
          <w:p w14:paraId="636DA2EE" w14:textId="77777777" w:rsidR="00B50438" w:rsidRPr="00964D2B" w:rsidRDefault="00B50438" w:rsidP="002621B6">
            <w:pPr>
              <w:rPr>
                <w:rFonts w:cs="Arial"/>
                <w:b/>
                <w:bCs/>
                <w:sz w:val="22"/>
                <w:szCs w:val="22"/>
              </w:rPr>
            </w:pPr>
            <w:r w:rsidRPr="00964D2B">
              <w:rPr>
                <w:rFonts w:cs="Arial"/>
                <w:b/>
                <w:bCs/>
                <w:sz w:val="22"/>
                <w:szCs w:val="22"/>
              </w:rPr>
              <w:t>Employer’s Policy</w:t>
            </w:r>
          </w:p>
        </w:tc>
      </w:tr>
      <w:tr w:rsidR="00712F42" w:rsidRPr="00964D2B" w14:paraId="3159DD27" w14:textId="77777777" w:rsidTr="00BC4A8D">
        <w:trPr>
          <w:trHeight w:val="1636"/>
        </w:trPr>
        <w:tc>
          <w:tcPr>
            <w:tcW w:w="4428" w:type="dxa"/>
            <w:tcBorders>
              <w:top w:val="single" w:sz="12" w:space="0" w:color="auto"/>
              <w:left w:val="single" w:sz="12" w:space="0" w:color="auto"/>
              <w:bottom w:val="single" w:sz="12" w:space="0" w:color="auto"/>
              <w:right w:val="single" w:sz="12" w:space="0" w:color="auto"/>
            </w:tcBorders>
            <w:noWrap/>
          </w:tcPr>
          <w:p w14:paraId="11DB80AB" w14:textId="77777777" w:rsidR="00B50438" w:rsidRPr="00964D2B" w:rsidRDefault="00B50438" w:rsidP="00B35D67">
            <w:pPr>
              <w:rPr>
                <w:rFonts w:cs="Arial"/>
                <w:sz w:val="22"/>
                <w:szCs w:val="22"/>
              </w:rPr>
            </w:pPr>
            <w:r w:rsidRPr="00964D2B">
              <w:rPr>
                <w:rFonts w:cs="Arial"/>
                <w:sz w:val="22"/>
                <w:szCs w:val="22"/>
              </w:rPr>
              <w:t>This discretion allows the Employer to maintain and contribute to an employee's Additional Voluntary Contribution Scheme.</w:t>
            </w:r>
          </w:p>
          <w:p w14:paraId="2CE3EA74" w14:textId="77777777" w:rsidR="00B50438" w:rsidRPr="00964D2B" w:rsidRDefault="00B50438" w:rsidP="00B35D67">
            <w:pPr>
              <w:rPr>
                <w:rFonts w:cs="Arial"/>
                <w:sz w:val="22"/>
                <w:szCs w:val="22"/>
              </w:rPr>
            </w:pPr>
            <w:r w:rsidRPr="00964D2B">
              <w:rPr>
                <w:rFonts w:cs="Arial"/>
                <w:sz w:val="22"/>
                <w:szCs w:val="22"/>
              </w:rPr>
              <w:t> </w:t>
            </w:r>
          </w:p>
          <w:p w14:paraId="3EA62C77" w14:textId="77777777" w:rsidR="00B50438" w:rsidRPr="00964D2B" w:rsidRDefault="00B50438" w:rsidP="002621B6">
            <w:pPr>
              <w:rPr>
                <w:rFonts w:cs="Arial"/>
                <w:sz w:val="22"/>
                <w:szCs w:val="22"/>
              </w:rPr>
            </w:pPr>
            <w:r w:rsidRPr="00964D2B">
              <w:rPr>
                <w:rFonts w:cs="Arial"/>
                <w:sz w:val="22"/>
                <w:szCs w:val="22"/>
              </w:rPr>
              <w:t> </w:t>
            </w:r>
          </w:p>
        </w:tc>
        <w:tc>
          <w:tcPr>
            <w:tcW w:w="5429" w:type="dxa"/>
            <w:tcBorders>
              <w:top w:val="single" w:sz="12" w:space="0" w:color="auto"/>
              <w:left w:val="single" w:sz="12" w:space="0" w:color="auto"/>
              <w:bottom w:val="single" w:sz="12" w:space="0" w:color="auto"/>
              <w:right w:val="single" w:sz="12" w:space="0" w:color="auto"/>
            </w:tcBorders>
          </w:tcPr>
          <w:p w14:paraId="7343B004" w14:textId="77777777" w:rsidR="009E6939" w:rsidRDefault="009E6939" w:rsidP="009E6939">
            <w:pPr>
              <w:rPr>
                <w:rFonts w:cs="Arial"/>
                <w:b/>
                <w:sz w:val="22"/>
                <w:szCs w:val="22"/>
              </w:rPr>
            </w:pPr>
            <w:r w:rsidRPr="009E6939">
              <w:rPr>
                <w:rFonts w:cs="Arial"/>
                <w:b/>
                <w:sz w:val="22"/>
                <w:szCs w:val="22"/>
              </w:rPr>
              <w:t xml:space="preserve">The council will pay SCAVC contributions where an employee has elected to pay AVCs by salary sacrifice. The amount of these employer SCAVC contributions will not exceed the amount of salary sacrificed by the employee. This is a council discretion which is subject to the employee meeting the council’s conditions for acceptance into the salary sacrifice shared cost AVC scheme and may be withdrawn or change at any time. </w:t>
            </w:r>
          </w:p>
          <w:p w14:paraId="3C2F8BCC" w14:textId="77777777" w:rsidR="009E6939" w:rsidRDefault="009E6939" w:rsidP="009E6939">
            <w:pPr>
              <w:rPr>
                <w:rFonts w:cs="Arial"/>
                <w:b/>
                <w:sz w:val="22"/>
                <w:szCs w:val="22"/>
              </w:rPr>
            </w:pPr>
          </w:p>
          <w:p w14:paraId="696B9255" w14:textId="06C48504" w:rsidR="009E6939" w:rsidRPr="009E6939" w:rsidRDefault="009E6939" w:rsidP="009E6939">
            <w:pPr>
              <w:rPr>
                <w:rFonts w:cs="Arial"/>
                <w:b/>
                <w:sz w:val="22"/>
                <w:szCs w:val="22"/>
              </w:rPr>
            </w:pPr>
            <w:r w:rsidRPr="009E6939">
              <w:rPr>
                <w:rFonts w:cs="Arial"/>
                <w:b/>
                <w:sz w:val="22"/>
                <w:szCs w:val="22"/>
              </w:rPr>
              <w:t>This does not have any effect of the AVC facility available where the employee only is able to make such contributions.</w:t>
            </w:r>
          </w:p>
          <w:p w14:paraId="7FAD2B0F" w14:textId="77777777" w:rsidR="00B50438" w:rsidRPr="00964D2B" w:rsidRDefault="00B50438" w:rsidP="009E6939">
            <w:pPr>
              <w:rPr>
                <w:rFonts w:cs="Arial"/>
                <w:b/>
                <w:sz w:val="22"/>
                <w:szCs w:val="22"/>
              </w:rPr>
            </w:pPr>
          </w:p>
        </w:tc>
      </w:tr>
    </w:tbl>
    <w:p w14:paraId="5F860100" w14:textId="77777777" w:rsidR="00B50438" w:rsidRPr="00964D2B" w:rsidRDefault="00B50438" w:rsidP="00834138">
      <w:pPr>
        <w:rPr>
          <w:rFonts w:cs="Arial"/>
          <w:b/>
          <w:bCs/>
          <w:sz w:val="22"/>
          <w:szCs w:val="22"/>
        </w:rPr>
      </w:pPr>
    </w:p>
    <w:p w14:paraId="32E1430E" w14:textId="0712E46F" w:rsidR="00B50438" w:rsidRDefault="00B50438" w:rsidP="00083836">
      <w:pPr>
        <w:rPr>
          <w:rFonts w:cs="Arial"/>
          <w:sz w:val="22"/>
          <w:szCs w:val="22"/>
        </w:rPr>
      </w:pPr>
    </w:p>
    <w:p w14:paraId="7AD22933" w14:textId="61F9F7B5" w:rsidR="009E6939" w:rsidRDefault="009E6939" w:rsidP="00083836">
      <w:pPr>
        <w:rPr>
          <w:rFonts w:cs="Arial"/>
          <w:sz w:val="22"/>
          <w:szCs w:val="22"/>
        </w:rPr>
      </w:pPr>
    </w:p>
    <w:p w14:paraId="4DA0C8F9" w14:textId="2C4AD9B7" w:rsidR="00BC4A8D" w:rsidRDefault="00BC4A8D" w:rsidP="00083836">
      <w:pPr>
        <w:rPr>
          <w:rFonts w:cs="Arial"/>
          <w:sz w:val="22"/>
          <w:szCs w:val="22"/>
        </w:rPr>
      </w:pPr>
    </w:p>
    <w:p w14:paraId="4E8F127A" w14:textId="61C4B9B8" w:rsidR="00BC4A8D" w:rsidRDefault="00BC4A8D" w:rsidP="00083836">
      <w:pPr>
        <w:rPr>
          <w:rFonts w:cs="Arial"/>
          <w:sz w:val="22"/>
          <w:szCs w:val="22"/>
        </w:rPr>
      </w:pPr>
    </w:p>
    <w:p w14:paraId="5315BB28" w14:textId="77777777" w:rsidR="00BC4A8D" w:rsidRDefault="00BC4A8D" w:rsidP="00083836">
      <w:pPr>
        <w:rPr>
          <w:rFonts w:cs="Arial"/>
          <w:sz w:val="22"/>
          <w:szCs w:val="22"/>
        </w:rPr>
      </w:pPr>
    </w:p>
    <w:p w14:paraId="2C7368DB" w14:textId="77777777" w:rsidR="009E6939" w:rsidRPr="00964D2B" w:rsidRDefault="009E6939" w:rsidP="00083836">
      <w:pPr>
        <w:rPr>
          <w:rFonts w:cs="Arial"/>
          <w:sz w:val="22"/>
          <w:szCs w:val="22"/>
        </w:rPr>
      </w:pPr>
    </w:p>
    <w:p w14:paraId="06D632B3" w14:textId="77777777" w:rsidR="00B50438" w:rsidRPr="00964D2B" w:rsidRDefault="00B50438" w:rsidP="00403695">
      <w:pPr>
        <w:pStyle w:val="ListParagraph"/>
        <w:numPr>
          <w:ilvl w:val="0"/>
          <w:numId w:val="4"/>
        </w:numPr>
        <w:rPr>
          <w:rFonts w:cs="Arial"/>
          <w:b/>
          <w:sz w:val="22"/>
          <w:szCs w:val="22"/>
        </w:rPr>
      </w:pPr>
      <w:r w:rsidRPr="00964D2B">
        <w:rPr>
          <w:rFonts w:cs="Arial"/>
          <w:b/>
          <w:sz w:val="22"/>
          <w:szCs w:val="22"/>
        </w:rPr>
        <w:lastRenderedPageBreak/>
        <w:t>LGPS Regulations 2013 - Regulation 100 (6) – election to transfer within 12 months</w:t>
      </w:r>
    </w:p>
    <w:p w14:paraId="6263C2DC" w14:textId="77777777" w:rsidR="00B50438" w:rsidRPr="00964D2B" w:rsidRDefault="00B50438" w:rsidP="00083836">
      <w:pPr>
        <w:rPr>
          <w:rFonts w:cs="Arial"/>
          <w:sz w:val="22"/>
          <w:szCs w:val="22"/>
        </w:rPr>
      </w:pPr>
    </w:p>
    <w:tbl>
      <w:tblPr>
        <w:tblW w:w="9815" w:type="dxa"/>
        <w:tblInd w:w="93" w:type="dxa"/>
        <w:tblLook w:val="0000" w:firstRow="0" w:lastRow="0" w:firstColumn="0" w:lastColumn="0" w:noHBand="0" w:noVBand="0"/>
      </w:tblPr>
      <w:tblGrid>
        <w:gridCol w:w="4428"/>
        <w:gridCol w:w="5387"/>
      </w:tblGrid>
      <w:tr w:rsidR="00964D2B" w:rsidRPr="00964D2B" w14:paraId="7F1F6493" w14:textId="77777777" w:rsidTr="00BC4A8D">
        <w:trPr>
          <w:trHeight w:val="365"/>
        </w:trPr>
        <w:tc>
          <w:tcPr>
            <w:tcW w:w="4428" w:type="dxa"/>
            <w:tcBorders>
              <w:top w:val="single" w:sz="12" w:space="0" w:color="000000"/>
              <w:left w:val="single" w:sz="12" w:space="0" w:color="000000"/>
              <w:bottom w:val="single" w:sz="12" w:space="0" w:color="auto"/>
              <w:right w:val="single" w:sz="12" w:space="0" w:color="000000"/>
            </w:tcBorders>
            <w:noWrap/>
            <w:vAlign w:val="bottom"/>
          </w:tcPr>
          <w:p w14:paraId="283756DA" w14:textId="77777777" w:rsidR="00B50438" w:rsidRPr="00964D2B" w:rsidRDefault="00B50438" w:rsidP="0074034C">
            <w:pPr>
              <w:rPr>
                <w:rFonts w:cs="Arial"/>
                <w:b/>
                <w:bCs/>
                <w:sz w:val="22"/>
                <w:szCs w:val="22"/>
              </w:rPr>
            </w:pPr>
          </w:p>
          <w:p w14:paraId="6E0BB65E" w14:textId="77777777" w:rsidR="00B50438" w:rsidRPr="00964D2B" w:rsidRDefault="00B50438" w:rsidP="0074034C">
            <w:pPr>
              <w:rPr>
                <w:rFonts w:cs="Arial"/>
                <w:b/>
                <w:bCs/>
                <w:sz w:val="22"/>
                <w:szCs w:val="22"/>
              </w:rPr>
            </w:pPr>
            <w:r w:rsidRPr="00964D2B">
              <w:rPr>
                <w:rFonts w:cs="Arial"/>
                <w:b/>
                <w:bCs/>
                <w:sz w:val="22"/>
                <w:szCs w:val="22"/>
              </w:rPr>
              <w:t>Explanation</w:t>
            </w:r>
          </w:p>
          <w:p w14:paraId="526037CC" w14:textId="77777777" w:rsidR="00B50438" w:rsidRPr="00964D2B" w:rsidRDefault="00B50438" w:rsidP="0074034C">
            <w:pPr>
              <w:rPr>
                <w:rFonts w:cs="Arial"/>
                <w:b/>
                <w:bCs/>
                <w:sz w:val="22"/>
                <w:szCs w:val="22"/>
              </w:rPr>
            </w:pPr>
          </w:p>
        </w:tc>
        <w:tc>
          <w:tcPr>
            <w:tcW w:w="5387" w:type="dxa"/>
            <w:tcBorders>
              <w:top w:val="single" w:sz="12" w:space="0" w:color="000000"/>
              <w:left w:val="single" w:sz="12" w:space="0" w:color="000000"/>
              <w:bottom w:val="single" w:sz="12" w:space="0" w:color="auto"/>
              <w:right w:val="single" w:sz="12" w:space="0" w:color="000000"/>
            </w:tcBorders>
          </w:tcPr>
          <w:p w14:paraId="50496C7E" w14:textId="77777777" w:rsidR="00B50438" w:rsidRPr="00964D2B" w:rsidRDefault="00B50438" w:rsidP="0074034C">
            <w:pPr>
              <w:rPr>
                <w:rFonts w:cs="Arial"/>
                <w:b/>
                <w:bCs/>
                <w:sz w:val="22"/>
                <w:szCs w:val="22"/>
              </w:rPr>
            </w:pPr>
          </w:p>
          <w:p w14:paraId="2BD40061" w14:textId="77777777" w:rsidR="00B50438" w:rsidRPr="00964D2B" w:rsidRDefault="00B50438" w:rsidP="0074034C">
            <w:pPr>
              <w:rPr>
                <w:rFonts w:cs="Arial"/>
                <w:b/>
                <w:bCs/>
                <w:sz w:val="22"/>
                <w:szCs w:val="22"/>
              </w:rPr>
            </w:pPr>
            <w:r w:rsidRPr="00964D2B">
              <w:rPr>
                <w:rFonts w:cs="Arial"/>
                <w:b/>
                <w:bCs/>
                <w:sz w:val="22"/>
                <w:szCs w:val="22"/>
              </w:rPr>
              <w:t>Employer’s Policy</w:t>
            </w:r>
          </w:p>
        </w:tc>
      </w:tr>
      <w:tr w:rsidR="00712F42" w:rsidRPr="00964D2B" w14:paraId="773B56AE" w14:textId="77777777" w:rsidTr="00BC4A8D">
        <w:trPr>
          <w:trHeight w:val="1383"/>
        </w:trPr>
        <w:tc>
          <w:tcPr>
            <w:tcW w:w="4428" w:type="dxa"/>
            <w:tcBorders>
              <w:top w:val="single" w:sz="12" w:space="0" w:color="auto"/>
              <w:left w:val="single" w:sz="12" w:space="0" w:color="auto"/>
              <w:bottom w:val="single" w:sz="12" w:space="0" w:color="auto"/>
              <w:right w:val="single" w:sz="12" w:space="0" w:color="auto"/>
            </w:tcBorders>
            <w:noWrap/>
          </w:tcPr>
          <w:p w14:paraId="72624559" w14:textId="77777777" w:rsidR="00B50438" w:rsidRPr="00964D2B" w:rsidRDefault="00B50438" w:rsidP="0074034C">
            <w:pPr>
              <w:rPr>
                <w:rFonts w:cs="Arial"/>
                <w:sz w:val="22"/>
                <w:szCs w:val="22"/>
              </w:rPr>
            </w:pPr>
            <w:r w:rsidRPr="00964D2B">
              <w:rPr>
                <w:rFonts w:cs="Arial"/>
                <w:sz w:val="22"/>
                <w:szCs w:val="22"/>
              </w:rPr>
              <w:t xml:space="preserve">This discretion allows the Employer </w:t>
            </w:r>
            <w:proofErr w:type="gramStart"/>
            <w:r w:rsidRPr="00964D2B">
              <w:rPr>
                <w:rFonts w:cs="Arial"/>
                <w:sz w:val="22"/>
                <w:szCs w:val="22"/>
              </w:rPr>
              <w:t>extend</w:t>
            </w:r>
            <w:proofErr w:type="gramEnd"/>
            <w:r w:rsidRPr="00964D2B">
              <w:rPr>
                <w:rFonts w:cs="Arial"/>
                <w:sz w:val="22"/>
                <w:szCs w:val="22"/>
              </w:rPr>
              <w:t xml:space="preserve"> the 12 month limit a member has in which to elect to transfer other pension rights into the LGPS. This </w:t>
            </w:r>
            <w:proofErr w:type="gramStart"/>
            <w:r w:rsidRPr="00964D2B">
              <w:rPr>
                <w:rFonts w:cs="Arial"/>
                <w:sz w:val="22"/>
                <w:szCs w:val="22"/>
              </w:rPr>
              <w:t>has to</w:t>
            </w:r>
            <w:proofErr w:type="gramEnd"/>
            <w:r w:rsidRPr="00964D2B">
              <w:rPr>
                <w:rFonts w:cs="Arial"/>
                <w:sz w:val="22"/>
                <w:szCs w:val="22"/>
              </w:rPr>
              <w:t xml:space="preserve"> be with the agreement of the Administering Authority</w:t>
            </w:r>
          </w:p>
          <w:p w14:paraId="3F0B618A" w14:textId="77777777" w:rsidR="00B50438" w:rsidRPr="00964D2B" w:rsidRDefault="00B50438" w:rsidP="0074034C">
            <w:pPr>
              <w:rPr>
                <w:rFonts w:cs="Arial"/>
                <w:sz w:val="22"/>
                <w:szCs w:val="22"/>
              </w:rPr>
            </w:pPr>
            <w:r w:rsidRPr="00964D2B">
              <w:rPr>
                <w:rFonts w:cs="Arial"/>
                <w:sz w:val="22"/>
                <w:szCs w:val="22"/>
              </w:rPr>
              <w:t> </w:t>
            </w:r>
          </w:p>
          <w:p w14:paraId="32A9CEDD" w14:textId="77777777" w:rsidR="00B50438" w:rsidRPr="00964D2B" w:rsidRDefault="00B50438" w:rsidP="0074034C">
            <w:pPr>
              <w:rPr>
                <w:rFonts w:cs="Arial"/>
                <w:sz w:val="22"/>
                <w:szCs w:val="22"/>
              </w:rPr>
            </w:pPr>
            <w:r w:rsidRPr="00964D2B">
              <w:rPr>
                <w:rFonts w:cs="Arial"/>
                <w:sz w:val="22"/>
                <w:szCs w:val="22"/>
              </w:rPr>
              <w:t> </w:t>
            </w:r>
          </w:p>
        </w:tc>
        <w:tc>
          <w:tcPr>
            <w:tcW w:w="5387" w:type="dxa"/>
            <w:tcBorders>
              <w:top w:val="single" w:sz="12" w:space="0" w:color="auto"/>
              <w:left w:val="single" w:sz="12" w:space="0" w:color="auto"/>
              <w:bottom w:val="single" w:sz="12" w:space="0" w:color="auto"/>
              <w:right w:val="single" w:sz="12" w:space="0" w:color="auto"/>
            </w:tcBorders>
          </w:tcPr>
          <w:p w14:paraId="3771C50F" w14:textId="7462E2C2" w:rsidR="00B50438" w:rsidRPr="00964D2B" w:rsidRDefault="00B50438" w:rsidP="0074034C">
            <w:pPr>
              <w:rPr>
                <w:rFonts w:cs="Arial"/>
                <w:b/>
                <w:sz w:val="22"/>
                <w:szCs w:val="22"/>
              </w:rPr>
            </w:pPr>
            <w:r w:rsidRPr="00964D2B">
              <w:rPr>
                <w:rFonts w:cs="Arial"/>
                <w:b/>
                <w:sz w:val="22"/>
                <w:szCs w:val="22"/>
              </w:rPr>
              <w:t xml:space="preserve">The Council as the Administering Authority will not normally allow an extension of the </w:t>
            </w:r>
            <w:r w:rsidR="009E6939" w:rsidRPr="00964D2B">
              <w:rPr>
                <w:rFonts w:cs="Arial"/>
                <w:b/>
                <w:sz w:val="22"/>
                <w:szCs w:val="22"/>
              </w:rPr>
              <w:t>12-month</w:t>
            </w:r>
            <w:r w:rsidRPr="00964D2B">
              <w:rPr>
                <w:rFonts w:cs="Arial"/>
                <w:b/>
                <w:sz w:val="22"/>
                <w:szCs w:val="22"/>
              </w:rPr>
              <w:t xml:space="preserve"> limit</w:t>
            </w:r>
            <w:r w:rsidR="0043278D">
              <w:rPr>
                <w:rFonts w:cs="Arial"/>
                <w:b/>
                <w:sz w:val="22"/>
                <w:szCs w:val="22"/>
              </w:rPr>
              <w:t xml:space="preserve">. </w:t>
            </w:r>
            <w:r w:rsidRPr="00964D2B">
              <w:rPr>
                <w:rFonts w:cs="Arial"/>
                <w:b/>
                <w:sz w:val="22"/>
                <w:szCs w:val="22"/>
              </w:rPr>
              <w:t xml:space="preserve">Extenuating circumstances may </w:t>
            </w:r>
            <w:proofErr w:type="gramStart"/>
            <w:r w:rsidRPr="00964D2B">
              <w:rPr>
                <w:rFonts w:cs="Arial"/>
                <w:b/>
                <w:sz w:val="22"/>
                <w:szCs w:val="22"/>
              </w:rPr>
              <w:t>apply</w:t>
            </w:r>
            <w:proofErr w:type="gramEnd"/>
            <w:r w:rsidRPr="00964D2B">
              <w:rPr>
                <w:rFonts w:cs="Arial"/>
                <w:b/>
                <w:sz w:val="22"/>
                <w:szCs w:val="22"/>
              </w:rPr>
              <w:t xml:space="preserve"> and this would include</w:t>
            </w:r>
          </w:p>
          <w:p w14:paraId="22A1A2F3" w14:textId="77777777" w:rsidR="00B50438" w:rsidRPr="00964D2B" w:rsidRDefault="00B50438" w:rsidP="0074034C">
            <w:pPr>
              <w:rPr>
                <w:rFonts w:cs="Arial"/>
                <w:b/>
                <w:sz w:val="22"/>
                <w:szCs w:val="22"/>
              </w:rPr>
            </w:pPr>
          </w:p>
          <w:p w14:paraId="2DF4F73B" w14:textId="77777777" w:rsidR="00B50438" w:rsidRPr="0043278D" w:rsidRDefault="0043278D" w:rsidP="0043278D">
            <w:pPr>
              <w:rPr>
                <w:rFonts w:cs="Arial"/>
                <w:b/>
                <w:sz w:val="22"/>
                <w:szCs w:val="22"/>
              </w:rPr>
            </w:pPr>
            <w:r>
              <w:rPr>
                <w:rFonts w:cs="Arial"/>
                <w:b/>
                <w:sz w:val="22"/>
                <w:szCs w:val="22"/>
              </w:rPr>
              <w:t xml:space="preserve">(1) </w:t>
            </w:r>
            <w:r w:rsidR="00B50438" w:rsidRPr="0043278D">
              <w:rPr>
                <w:rFonts w:cs="Arial"/>
                <w:b/>
                <w:sz w:val="22"/>
                <w:szCs w:val="22"/>
              </w:rPr>
              <w:t>Where evidence exists that an election was made within 12 months but his was not received by the administering authority</w:t>
            </w:r>
          </w:p>
          <w:p w14:paraId="29BD59B1" w14:textId="77777777" w:rsidR="00B50438" w:rsidRPr="00964D2B" w:rsidRDefault="00B50438" w:rsidP="0074034C">
            <w:pPr>
              <w:rPr>
                <w:rFonts w:cs="Arial"/>
                <w:b/>
                <w:sz w:val="22"/>
                <w:szCs w:val="22"/>
              </w:rPr>
            </w:pPr>
          </w:p>
          <w:p w14:paraId="6026AB2C" w14:textId="4286B3E4" w:rsidR="00B50438" w:rsidRPr="0043278D" w:rsidRDefault="0043278D" w:rsidP="0043278D">
            <w:pPr>
              <w:rPr>
                <w:rFonts w:cs="Arial"/>
                <w:b/>
                <w:sz w:val="22"/>
                <w:szCs w:val="22"/>
              </w:rPr>
            </w:pPr>
            <w:r>
              <w:rPr>
                <w:rFonts w:cs="Arial"/>
                <w:b/>
                <w:sz w:val="22"/>
                <w:szCs w:val="22"/>
              </w:rPr>
              <w:t xml:space="preserve">(2) </w:t>
            </w:r>
            <w:r w:rsidR="00B50438" w:rsidRPr="0043278D">
              <w:rPr>
                <w:rFonts w:cs="Arial"/>
                <w:b/>
                <w:sz w:val="22"/>
                <w:szCs w:val="22"/>
              </w:rPr>
              <w:t xml:space="preserve">Where evidence exists that the member was not aware of the 12 </w:t>
            </w:r>
            <w:r w:rsidR="009E6939" w:rsidRPr="0043278D">
              <w:rPr>
                <w:rFonts w:cs="Arial"/>
                <w:b/>
                <w:sz w:val="22"/>
                <w:szCs w:val="22"/>
              </w:rPr>
              <w:t>months</w:t>
            </w:r>
            <w:r w:rsidR="00B50438" w:rsidRPr="0043278D">
              <w:rPr>
                <w:rFonts w:cs="Arial"/>
                <w:b/>
                <w:sz w:val="22"/>
                <w:szCs w:val="22"/>
              </w:rPr>
              <w:t xml:space="preserve"> limit due to maladministration</w:t>
            </w:r>
          </w:p>
          <w:p w14:paraId="4681A8F3" w14:textId="77777777" w:rsidR="00B50438" w:rsidRPr="00964D2B" w:rsidRDefault="00B50438" w:rsidP="0074034C">
            <w:pPr>
              <w:rPr>
                <w:rFonts w:cs="Arial"/>
                <w:b/>
                <w:sz w:val="22"/>
                <w:szCs w:val="22"/>
              </w:rPr>
            </w:pPr>
          </w:p>
        </w:tc>
      </w:tr>
    </w:tbl>
    <w:p w14:paraId="3A793A56" w14:textId="77777777" w:rsidR="00B50438" w:rsidRPr="00964D2B" w:rsidRDefault="00B50438" w:rsidP="00083836">
      <w:pPr>
        <w:rPr>
          <w:rFonts w:cs="Arial"/>
          <w:sz w:val="22"/>
          <w:szCs w:val="22"/>
        </w:rPr>
      </w:pPr>
    </w:p>
    <w:p w14:paraId="57BFC916" w14:textId="77777777" w:rsidR="00B50438" w:rsidRPr="00964D2B" w:rsidRDefault="00B50438" w:rsidP="00083836">
      <w:pPr>
        <w:rPr>
          <w:rFonts w:cs="Arial"/>
          <w:sz w:val="22"/>
          <w:szCs w:val="22"/>
        </w:rPr>
      </w:pPr>
    </w:p>
    <w:p w14:paraId="739234A5" w14:textId="77777777" w:rsidR="00B50438" w:rsidRPr="00964D2B" w:rsidRDefault="00B50438" w:rsidP="00403695">
      <w:pPr>
        <w:pStyle w:val="ListParagraph"/>
        <w:numPr>
          <w:ilvl w:val="0"/>
          <w:numId w:val="4"/>
        </w:numPr>
        <w:rPr>
          <w:rFonts w:cs="Arial"/>
          <w:b/>
          <w:sz w:val="22"/>
          <w:szCs w:val="22"/>
        </w:rPr>
      </w:pPr>
      <w:r w:rsidRPr="00964D2B">
        <w:rPr>
          <w:rFonts w:cs="Arial"/>
          <w:b/>
          <w:sz w:val="22"/>
          <w:szCs w:val="22"/>
        </w:rPr>
        <w:t>LGPS Regulations 2013 - Regulation 22 (7) and (8) – election to aggregate within 12 months of commencement</w:t>
      </w:r>
    </w:p>
    <w:p w14:paraId="4AFA8E1C" w14:textId="77777777" w:rsidR="00B50438" w:rsidRPr="00964D2B" w:rsidRDefault="00B50438" w:rsidP="00083836">
      <w:pPr>
        <w:rPr>
          <w:rFonts w:cs="Arial"/>
          <w:sz w:val="22"/>
          <w:szCs w:val="22"/>
        </w:rPr>
      </w:pPr>
    </w:p>
    <w:tbl>
      <w:tblPr>
        <w:tblW w:w="9809" w:type="dxa"/>
        <w:tblInd w:w="93" w:type="dxa"/>
        <w:tblLook w:val="0000" w:firstRow="0" w:lastRow="0" w:firstColumn="0" w:lastColumn="0" w:noHBand="0" w:noVBand="0"/>
      </w:tblPr>
      <w:tblGrid>
        <w:gridCol w:w="4428"/>
        <w:gridCol w:w="5381"/>
      </w:tblGrid>
      <w:tr w:rsidR="00964D2B" w:rsidRPr="00964D2B" w14:paraId="29112BCA" w14:textId="77777777" w:rsidTr="00BC4A8D">
        <w:trPr>
          <w:trHeight w:val="312"/>
        </w:trPr>
        <w:tc>
          <w:tcPr>
            <w:tcW w:w="4428" w:type="dxa"/>
            <w:tcBorders>
              <w:top w:val="single" w:sz="12" w:space="0" w:color="000000"/>
              <w:left w:val="single" w:sz="12" w:space="0" w:color="000000"/>
              <w:bottom w:val="single" w:sz="12" w:space="0" w:color="auto"/>
              <w:right w:val="single" w:sz="12" w:space="0" w:color="000000"/>
            </w:tcBorders>
            <w:noWrap/>
            <w:vAlign w:val="bottom"/>
          </w:tcPr>
          <w:p w14:paraId="092A9EDE" w14:textId="77777777" w:rsidR="00B50438" w:rsidRPr="00964D2B" w:rsidRDefault="00B50438" w:rsidP="007449B4">
            <w:pPr>
              <w:rPr>
                <w:rFonts w:cs="Arial"/>
                <w:b/>
                <w:bCs/>
                <w:sz w:val="22"/>
                <w:szCs w:val="22"/>
              </w:rPr>
            </w:pPr>
          </w:p>
          <w:p w14:paraId="431D6432" w14:textId="77777777" w:rsidR="00B50438" w:rsidRPr="00964D2B" w:rsidRDefault="00B50438" w:rsidP="007449B4">
            <w:pPr>
              <w:rPr>
                <w:rFonts w:cs="Arial"/>
                <w:b/>
                <w:bCs/>
                <w:sz w:val="22"/>
                <w:szCs w:val="22"/>
              </w:rPr>
            </w:pPr>
            <w:r w:rsidRPr="00964D2B">
              <w:rPr>
                <w:rFonts w:cs="Arial"/>
                <w:b/>
                <w:bCs/>
                <w:sz w:val="22"/>
                <w:szCs w:val="22"/>
              </w:rPr>
              <w:t>Explanation</w:t>
            </w:r>
          </w:p>
          <w:p w14:paraId="599998D2" w14:textId="77777777" w:rsidR="00B50438" w:rsidRPr="00964D2B" w:rsidRDefault="00B50438" w:rsidP="007449B4">
            <w:pPr>
              <w:rPr>
                <w:rFonts w:cs="Arial"/>
                <w:b/>
                <w:bCs/>
                <w:sz w:val="22"/>
                <w:szCs w:val="22"/>
              </w:rPr>
            </w:pPr>
          </w:p>
        </w:tc>
        <w:tc>
          <w:tcPr>
            <w:tcW w:w="5381" w:type="dxa"/>
            <w:tcBorders>
              <w:top w:val="single" w:sz="12" w:space="0" w:color="000000"/>
              <w:left w:val="single" w:sz="12" w:space="0" w:color="000000"/>
              <w:bottom w:val="single" w:sz="12" w:space="0" w:color="auto"/>
              <w:right w:val="single" w:sz="12" w:space="0" w:color="000000"/>
            </w:tcBorders>
          </w:tcPr>
          <w:p w14:paraId="74889524" w14:textId="77777777" w:rsidR="00B50438" w:rsidRPr="00964D2B" w:rsidRDefault="00B50438" w:rsidP="007449B4">
            <w:pPr>
              <w:rPr>
                <w:rFonts w:cs="Arial"/>
                <w:b/>
                <w:bCs/>
                <w:sz w:val="22"/>
                <w:szCs w:val="22"/>
              </w:rPr>
            </w:pPr>
          </w:p>
          <w:p w14:paraId="36CE72A6" w14:textId="77777777" w:rsidR="00B50438" w:rsidRPr="00964D2B" w:rsidRDefault="00B50438" w:rsidP="007449B4">
            <w:pPr>
              <w:rPr>
                <w:rFonts w:cs="Arial"/>
                <w:b/>
                <w:bCs/>
                <w:sz w:val="22"/>
                <w:szCs w:val="22"/>
              </w:rPr>
            </w:pPr>
            <w:r w:rsidRPr="00964D2B">
              <w:rPr>
                <w:rFonts w:cs="Arial"/>
                <w:b/>
                <w:bCs/>
                <w:sz w:val="22"/>
                <w:szCs w:val="22"/>
              </w:rPr>
              <w:t>Employer’s Policy</w:t>
            </w:r>
          </w:p>
        </w:tc>
      </w:tr>
      <w:tr w:rsidR="00712F42" w:rsidRPr="00964D2B" w14:paraId="18DD6B3D" w14:textId="77777777" w:rsidTr="00BC4A8D">
        <w:trPr>
          <w:trHeight w:val="517"/>
        </w:trPr>
        <w:tc>
          <w:tcPr>
            <w:tcW w:w="4428" w:type="dxa"/>
            <w:tcBorders>
              <w:top w:val="single" w:sz="12" w:space="0" w:color="auto"/>
              <w:left w:val="single" w:sz="12" w:space="0" w:color="auto"/>
              <w:bottom w:val="single" w:sz="12" w:space="0" w:color="auto"/>
              <w:right w:val="single" w:sz="12" w:space="0" w:color="auto"/>
            </w:tcBorders>
            <w:noWrap/>
          </w:tcPr>
          <w:p w14:paraId="12C9A3ED" w14:textId="36707C19" w:rsidR="00B50438" w:rsidRPr="00964D2B" w:rsidRDefault="00B50438" w:rsidP="007449B4">
            <w:pPr>
              <w:rPr>
                <w:rFonts w:cs="Arial"/>
                <w:sz w:val="22"/>
                <w:szCs w:val="22"/>
              </w:rPr>
            </w:pPr>
            <w:r w:rsidRPr="00964D2B">
              <w:rPr>
                <w:rFonts w:cs="Arial"/>
                <w:sz w:val="22"/>
                <w:szCs w:val="22"/>
              </w:rPr>
              <w:t xml:space="preserve">This discretion allows the Employer to extend the </w:t>
            </w:r>
            <w:r w:rsidR="009E6939" w:rsidRPr="00964D2B">
              <w:rPr>
                <w:rFonts w:cs="Arial"/>
                <w:sz w:val="22"/>
                <w:szCs w:val="22"/>
              </w:rPr>
              <w:t>12-month</w:t>
            </w:r>
            <w:r w:rsidRPr="00964D2B">
              <w:rPr>
                <w:rFonts w:cs="Arial"/>
                <w:sz w:val="22"/>
                <w:szCs w:val="22"/>
              </w:rPr>
              <w:t xml:space="preserve"> time limit a member has within which they must elect not to have deferred benefits aggregated with their new LGPS employment</w:t>
            </w:r>
          </w:p>
          <w:p w14:paraId="5CA26FC5" w14:textId="77777777" w:rsidR="00B50438" w:rsidRPr="00964D2B" w:rsidRDefault="00B50438" w:rsidP="007449B4">
            <w:pPr>
              <w:rPr>
                <w:rFonts w:cs="Arial"/>
                <w:sz w:val="22"/>
                <w:szCs w:val="22"/>
              </w:rPr>
            </w:pPr>
            <w:r w:rsidRPr="00964D2B">
              <w:rPr>
                <w:rFonts w:cs="Arial"/>
                <w:sz w:val="22"/>
                <w:szCs w:val="22"/>
              </w:rPr>
              <w:t> </w:t>
            </w:r>
          </w:p>
        </w:tc>
        <w:tc>
          <w:tcPr>
            <w:tcW w:w="5381" w:type="dxa"/>
            <w:tcBorders>
              <w:top w:val="single" w:sz="12" w:space="0" w:color="auto"/>
              <w:left w:val="single" w:sz="12" w:space="0" w:color="auto"/>
              <w:bottom w:val="single" w:sz="12" w:space="0" w:color="auto"/>
              <w:right w:val="single" w:sz="12" w:space="0" w:color="auto"/>
            </w:tcBorders>
          </w:tcPr>
          <w:p w14:paraId="5EA6CD01" w14:textId="2FBF7C2D" w:rsidR="00B50438" w:rsidRPr="00964D2B" w:rsidRDefault="00B50438" w:rsidP="007449B4">
            <w:pPr>
              <w:rPr>
                <w:rFonts w:cs="Arial"/>
                <w:b/>
                <w:sz w:val="22"/>
                <w:szCs w:val="22"/>
              </w:rPr>
            </w:pPr>
            <w:r w:rsidRPr="00964D2B">
              <w:rPr>
                <w:rFonts w:cs="Arial"/>
                <w:b/>
                <w:sz w:val="22"/>
                <w:szCs w:val="22"/>
              </w:rPr>
              <w:t xml:space="preserve">The Council will not normally extend this </w:t>
            </w:r>
            <w:r w:rsidR="009E6939" w:rsidRPr="00964D2B">
              <w:rPr>
                <w:rFonts w:cs="Arial"/>
                <w:b/>
                <w:sz w:val="22"/>
                <w:szCs w:val="22"/>
              </w:rPr>
              <w:t>12-month</w:t>
            </w:r>
            <w:r w:rsidRPr="00964D2B">
              <w:rPr>
                <w:rFonts w:cs="Arial"/>
                <w:b/>
                <w:sz w:val="22"/>
                <w:szCs w:val="22"/>
              </w:rPr>
              <w:t xml:space="preserve"> time limit</w:t>
            </w:r>
            <w:r w:rsidR="0043278D">
              <w:rPr>
                <w:rFonts w:cs="Arial"/>
                <w:b/>
                <w:sz w:val="22"/>
                <w:szCs w:val="22"/>
              </w:rPr>
              <w:t xml:space="preserve">. </w:t>
            </w:r>
            <w:r w:rsidRPr="00964D2B">
              <w:rPr>
                <w:rFonts w:cs="Arial"/>
                <w:b/>
                <w:sz w:val="22"/>
                <w:szCs w:val="22"/>
              </w:rPr>
              <w:t xml:space="preserve">Extenuating circumstances may </w:t>
            </w:r>
            <w:proofErr w:type="gramStart"/>
            <w:r w:rsidRPr="00964D2B">
              <w:rPr>
                <w:rFonts w:cs="Arial"/>
                <w:b/>
                <w:sz w:val="22"/>
                <w:szCs w:val="22"/>
              </w:rPr>
              <w:t>apply</w:t>
            </w:r>
            <w:proofErr w:type="gramEnd"/>
            <w:r w:rsidRPr="00964D2B">
              <w:rPr>
                <w:rFonts w:cs="Arial"/>
                <w:b/>
                <w:sz w:val="22"/>
                <w:szCs w:val="22"/>
              </w:rPr>
              <w:t xml:space="preserve"> and this would include</w:t>
            </w:r>
          </w:p>
          <w:p w14:paraId="4013838B" w14:textId="77777777" w:rsidR="00B50438" w:rsidRPr="00964D2B" w:rsidRDefault="00B50438" w:rsidP="007449B4">
            <w:pPr>
              <w:rPr>
                <w:rFonts w:cs="Arial"/>
                <w:b/>
                <w:sz w:val="22"/>
                <w:szCs w:val="22"/>
              </w:rPr>
            </w:pPr>
          </w:p>
          <w:p w14:paraId="47AA3FB7" w14:textId="77777777" w:rsidR="00B50438" w:rsidRPr="0043278D" w:rsidRDefault="0043278D" w:rsidP="0043278D">
            <w:pPr>
              <w:rPr>
                <w:rFonts w:cs="Arial"/>
                <w:b/>
                <w:sz w:val="22"/>
                <w:szCs w:val="22"/>
              </w:rPr>
            </w:pPr>
            <w:r>
              <w:rPr>
                <w:rFonts w:cs="Arial"/>
                <w:b/>
                <w:sz w:val="22"/>
                <w:szCs w:val="22"/>
              </w:rPr>
              <w:t xml:space="preserve">(1) </w:t>
            </w:r>
            <w:r w:rsidR="00B50438" w:rsidRPr="0043278D">
              <w:rPr>
                <w:rFonts w:cs="Arial"/>
                <w:b/>
                <w:sz w:val="22"/>
                <w:szCs w:val="22"/>
              </w:rPr>
              <w:t>Where evidence exists that an election was made within 12 months but his was not received by the administering authority</w:t>
            </w:r>
          </w:p>
          <w:p w14:paraId="695B2F9C" w14:textId="77777777" w:rsidR="00B50438" w:rsidRPr="00964D2B" w:rsidRDefault="00B50438" w:rsidP="007449B4">
            <w:pPr>
              <w:rPr>
                <w:rFonts w:cs="Arial"/>
                <w:b/>
                <w:sz w:val="22"/>
                <w:szCs w:val="22"/>
              </w:rPr>
            </w:pPr>
          </w:p>
          <w:p w14:paraId="6A3E7598" w14:textId="77777777" w:rsidR="00B50438" w:rsidRPr="0043278D" w:rsidRDefault="0043278D" w:rsidP="0043278D">
            <w:pPr>
              <w:rPr>
                <w:rFonts w:cs="Arial"/>
                <w:b/>
                <w:sz w:val="22"/>
                <w:szCs w:val="22"/>
              </w:rPr>
            </w:pPr>
            <w:r>
              <w:rPr>
                <w:rFonts w:cs="Arial"/>
                <w:b/>
                <w:sz w:val="22"/>
                <w:szCs w:val="22"/>
              </w:rPr>
              <w:t xml:space="preserve">(2) </w:t>
            </w:r>
            <w:r w:rsidR="00B50438" w:rsidRPr="0043278D">
              <w:rPr>
                <w:rFonts w:cs="Arial"/>
                <w:b/>
                <w:sz w:val="22"/>
                <w:szCs w:val="22"/>
              </w:rPr>
              <w:t xml:space="preserve">Where evidence exists that the member was not aware of the 12 </w:t>
            </w:r>
            <w:proofErr w:type="gramStart"/>
            <w:r w:rsidR="00B50438" w:rsidRPr="0043278D">
              <w:rPr>
                <w:rFonts w:cs="Arial"/>
                <w:b/>
                <w:sz w:val="22"/>
                <w:szCs w:val="22"/>
              </w:rPr>
              <w:t>month</w:t>
            </w:r>
            <w:proofErr w:type="gramEnd"/>
            <w:r w:rsidR="00B50438" w:rsidRPr="0043278D">
              <w:rPr>
                <w:rFonts w:cs="Arial"/>
                <w:b/>
                <w:sz w:val="22"/>
                <w:szCs w:val="22"/>
              </w:rPr>
              <w:t xml:space="preserve"> limit due to maladministration</w:t>
            </w:r>
          </w:p>
          <w:p w14:paraId="79324712" w14:textId="77777777" w:rsidR="00B50438" w:rsidRPr="00964D2B" w:rsidRDefault="00B50438" w:rsidP="007449B4">
            <w:pPr>
              <w:rPr>
                <w:rFonts w:cs="Arial"/>
                <w:b/>
                <w:sz w:val="22"/>
                <w:szCs w:val="22"/>
              </w:rPr>
            </w:pPr>
          </w:p>
        </w:tc>
      </w:tr>
    </w:tbl>
    <w:p w14:paraId="23334F09" w14:textId="77777777" w:rsidR="00BC4A8D" w:rsidRDefault="00BC4A8D" w:rsidP="00083836">
      <w:pPr>
        <w:rPr>
          <w:rFonts w:cs="Arial"/>
          <w:sz w:val="22"/>
          <w:szCs w:val="22"/>
        </w:rPr>
      </w:pPr>
    </w:p>
    <w:p w14:paraId="0C4FA82D" w14:textId="77777777" w:rsidR="0043278D" w:rsidRPr="00964D2B" w:rsidRDefault="0043278D" w:rsidP="00083836">
      <w:pPr>
        <w:rPr>
          <w:rFonts w:cs="Arial"/>
          <w:sz w:val="22"/>
          <w:szCs w:val="22"/>
        </w:rPr>
      </w:pPr>
    </w:p>
    <w:p w14:paraId="2616BF82" w14:textId="69BD88DF" w:rsidR="00B50438" w:rsidRPr="00832A6E" w:rsidRDefault="00B50438" w:rsidP="00083836">
      <w:pPr>
        <w:pStyle w:val="ListParagraph"/>
        <w:numPr>
          <w:ilvl w:val="0"/>
          <w:numId w:val="4"/>
        </w:numPr>
        <w:rPr>
          <w:rFonts w:cs="Arial"/>
          <w:b/>
          <w:sz w:val="22"/>
          <w:szCs w:val="22"/>
        </w:rPr>
      </w:pPr>
      <w:r w:rsidRPr="00964D2B">
        <w:rPr>
          <w:rFonts w:cs="Arial"/>
          <w:b/>
          <w:sz w:val="22"/>
          <w:szCs w:val="22"/>
        </w:rPr>
        <w:t>LGPS Regulations 2013 - Regulation 9 – allocation of contribution band</w:t>
      </w:r>
    </w:p>
    <w:p w14:paraId="51BD979F" w14:textId="77777777" w:rsidR="00B50438" w:rsidRPr="00964D2B" w:rsidRDefault="00B50438" w:rsidP="00083836">
      <w:pPr>
        <w:rPr>
          <w:rFonts w:cs="Arial"/>
          <w:sz w:val="22"/>
          <w:szCs w:val="22"/>
        </w:rPr>
      </w:pPr>
    </w:p>
    <w:tbl>
      <w:tblPr>
        <w:tblW w:w="9815" w:type="dxa"/>
        <w:tblInd w:w="93" w:type="dxa"/>
        <w:tblLook w:val="0000" w:firstRow="0" w:lastRow="0" w:firstColumn="0" w:lastColumn="0" w:noHBand="0" w:noVBand="0"/>
      </w:tblPr>
      <w:tblGrid>
        <w:gridCol w:w="4428"/>
        <w:gridCol w:w="5387"/>
      </w:tblGrid>
      <w:tr w:rsidR="00964D2B" w:rsidRPr="00964D2B" w14:paraId="4BA3CF07" w14:textId="77777777" w:rsidTr="00BC4A8D">
        <w:trPr>
          <w:trHeight w:val="309"/>
        </w:trPr>
        <w:tc>
          <w:tcPr>
            <w:tcW w:w="4428" w:type="dxa"/>
            <w:tcBorders>
              <w:top w:val="single" w:sz="12" w:space="0" w:color="000000"/>
              <w:left w:val="single" w:sz="12" w:space="0" w:color="000000"/>
              <w:bottom w:val="single" w:sz="12" w:space="0" w:color="auto"/>
              <w:right w:val="single" w:sz="12" w:space="0" w:color="000000"/>
            </w:tcBorders>
            <w:noWrap/>
            <w:vAlign w:val="bottom"/>
          </w:tcPr>
          <w:p w14:paraId="716E8DD8" w14:textId="77777777" w:rsidR="00B50438" w:rsidRPr="00964D2B" w:rsidRDefault="00B50438" w:rsidP="00403695">
            <w:pPr>
              <w:rPr>
                <w:rFonts w:cs="Arial"/>
                <w:b/>
                <w:bCs/>
                <w:sz w:val="22"/>
                <w:szCs w:val="22"/>
              </w:rPr>
            </w:pPr>
          </w:p>
          <w:p w14:paraId="39448491" w14:textId="77777777" w:rsidR="00B50438" w:rsidRPr="00964D2B" w:rsidRDefault="00B50438" w:rsidP="00403695">
            <w:pPr>
              <w:rPr>
                <w:rFonts w:cs="Arial"/>
                <w:b/>
                <w:bCs/>
                <w:sz w:val="22"/>
                <w:szCs w:val="22"/>
              </w:rPr>
            </w:pPr>
            <w:r w:rsidRPr="00964D2B">
              <w:rPr>
                <w:rFonts w:cs="Arial"/>
                <w:b/>
                <w:bCs/>
                <w:sz w:val="22"/>
                <w:szCs w:val="22"/>
              </w:rPr>
              <w:t>Explanation</w:t>
            </w:r>
          </w:p>
          <w:p w14:paraId="149E7423" w14:textId="77777777" w:rsidR="00B50438" w:rsidRPr="00964D2B" w:rsidRDefault="00B50438" w:rsidP="00403695">
            <w:pPr>
              <w:rPr>
                <w:rFonts w:cs="Arial"/>
                <w:b/>
                <w:bCs/>
                <w:sz w:val="22"/>
                <w:szCs w:val="22"/>
              </w:rPr>
            </w:pPr>
          </w:p>
        </w:tc>
        <w:tc>
          <w:tcPr>
            <w:tcW w:w="5387" w:type="dxa"/>
            <w:tcBorders>
              <w:top w:val="single" w:sz="12" w:space="0" w:color="000000"/>
              <w:left w:val="single" w:sz="12" w:space="0" w:color="000000"/>
              <w:bottom w:val="single" w:sz="12" w:space="0" w:color="auto"/>
              <w:right w:val="single" w:sz="12" w:space="0" w:color="000000"/>
            </w:tcBorders>
          </w:tcPr>
          <w:p w14:paraId="1DDA24CE" w14:textId="77777777" w:rsidR="00B50438" w:rsidRPr="00964D2B" w:rsidRDefault="00B50438" w:rsidP="00403695">
            <w:pPr>
              <w:rPr>
                <w:rFonts w:cs="Arial"/>
                <w:b/>
                <w:bCs/>
                <w:sz w:val="22"/>
                <w:szCs w:val="22"/>
              </w:rPr>
            </w:pPr>
          </w:p>
          <w:p w14:paraId="54C2AE41" w14:textId="77777777" w:rsidR="00B50438" w:rsidRPr="00964D2B" w:rsidRDefault="00B50438" w:rsidP="00403695">
            <w:pPr>
              <w:rPr>
                <w:rFonts w:cs="Arial"/>
                <w:b/>
                <w:bCs/>
                <w:sz w:val="22"/>
                <w:szCs w:val="22"/>
              </w:rPr>
            </w:pPr>
            <w:r w:rsidRPr="00964D2B">
              <w:rPr>
                <w:rFonts w:cs="Arial"/>
                <w:b/>
                <w:bCs/>
                <w:sz w:val="22"/>
                <w:szCs w:val="22"/>
              </w:rPr>
              <w:t>Employer’s Policy</w:t>
            </w:r>
          </w:p>
        </w:tc>
      </w:tr>
      <w:tr w:rsidR="00712F42" w:rsidRPr="00964D2B" w14:paraId="1110034F" w14:textId="77777777" w:rsidTr="00BC4A8D">
        <w:trPr>
          <w:trHeight w:val="1170"/>
        </w:trPr>
        <w:tc>
          <w:tcPr>
            <w:tcW w:w="4428" w:type="dxa"/>
            <w:tcBorders>
              <w:top w:val="single" w:sz="12" w:space="0" w:color="auto"/>
              <w:left w:val="single" w:sz="12" w:space="0" w:color="auto"/>
              <w:bottom w:val="single" w:sz="12" w:space="0" w:color="auto"/>
              <w:right w:val="single" w:sz="12" w:space="0" w:color="auto"/>
            </w:tcBorders>
            <w:noWrap/>
          </w:tcPr>
          <w:p w14:paraId="664A0A18" w14:textId="77777777" w:rsidR="00B50438" w:rsidRPr="00964D2B" w:rsidRDefault="00B50438" w:rsidP="00403695">
            <w:pPr>
              <w:rPr>
                <w:rFonts w:cs="Arial"/>
                <w:sz w:val="22"/>
                <w:szCs w:val="22"/>
              </w:rPr>
            </w:pPr>
            <w:r w:rsidRPr="00964D2B">
              <w:rPr>
                <w:rFonts w:cs="Arial"/>
                <w:sz w:val="22"/>
                <w:szCs w:val="22"/>
              </w:rPr>
              <w:t>This discretion allows the Employer to determine which contribution band is allocated on joining the scheme and at each April. It also determines the circumstances when an employee’s band may be reviewed.</w:t>
            </w:r>
          </w:p>
          <w:p w14:paraId="417230A8" w14:textId="77777777" w:rsidR="00B50438" w:rsidRPr="00964D2B" w:rsidRDefault="00B50438" w:rsidP="00403695">
            <w:pPr>
              <w:rPr>
                <w:rFonts w:cs="Arial"/>
                <w:sz w:val="22"/>
                <w:szCs w:val="22"/>
              </w:rPr>
            </w:pPr>
            <w:r w:rsidRPr="00964D2B">
              <w:rPr>
                <w:rFonts w:cs="Arial"/>
                <w:sz w:val="22"/>
                <w:szCs w:val="22"/>
              </w:rPr>
              <w:t> </w:t>
            </w:r>
          </w:p>
          <w:p w14:paraId="54C1731F" w14:textId="77777777" w:rsidR="00B50438" w:rsidRPr="00964D2B" w:rsidRDefault="00B50438" w:rsidP="00403695">
            <w:pPr>
              <w:rPr>
                <w:rFonts w:cs="Arial"/>
                <w:sz w:val="22"/>
                <w:szCs w:val="22"/>
              </w:rPr>
            </w:pPr>
            <w:r w:rsidRPr="00964D2B">
              <w:rPr>
                <w:rFonts w:cs="Arial"/>
                <w:sz w:val="22"/>
                <w:szCs w:val="22"/>
              </w:rPr>
              <w:t> </w:t>
            </w:r>
          </w:p>
        </w:tc>
        <w:tc>
          <w:tcPr>
            <w:tcW w:w="5387" w:type="dxa"/>
            <w:tcBorders>
              <w:top w:val="single" w:sz="12" w:space="0" w:color="auto"/>
              <w:left w:val="single" w:sz="12" w:space="0" w:color="auto"/>
              <w:bottom w:val="single" w:sz="12" w:space="0" w:color="auto"/>
              <w:right w:val="single" w:sz="12" w:space="0" w:color="auto"/>
            </w:tcBorders>
          </w:tcPr>
          <w:p w14:paraId="1C6A6127" w14:textId="77777777" w:rsidR="00B50438" w:rsidRPr="0043278D" w:rsidRDefault="0043278D" w:rsidP="0043278D">
            <w:pPr>
              <w:rPr>
                <w:rFonts w:cs="Arial"/>
                <w:b/>
                <w:sz w:val="22"/>
                <w:szCs w:val="22"/>
              </w:rPr>
            </w:pPr>
            <w:r>
              <w:rPr>
                <w:rFonts w:cs="Arial"/>
                <w:b/>
                <w:sz w:val="22"/>
                <w:szCs w:val="22"/>
              </w:rPr>
              <w:t xml:space="preserve">(1) </w:t>
            </w:r>
            <w:r w:rsidR="00B50438" w:rsidRPr="0043278D">
              <w:rPr>
                <w:rFonts w:cs="Arial"/>
                <w:b/>
                <w:sz w:val="22"/>
                <w:szCs w:val="22"/>
              </w:rPr>
              <w:t>Base pay on actual pay in April plus previous years overtime</w:t>
            </w:r>
          </w:p>
          <w:p w14:paraId="381DD66E" w14:textId="77777777" w:rsidR="00B50438" w:rsidRPr="0043278D" w:rsidRDefault="0043278D" w:rsidP="0043278D">
            <w:pPr>
              <w:rPr>
                <w:rFonts w:cs="Arial"/>
                <w:b/>
                <w:sz w:val="22"/>
                <w:szCs w:val="22"/>
              </w:rPr>
            </w:pPr>
            <w:r>
              <w:rPr>
                <w:rFonts w:cs="Arial"/>
                <w:b/>
                <w:sz w:val="22"/>
                <w:szCs w:val="22"/>
              </w:rPr>
              <w:t xml:space="preserve">(3) </w:t>
            </w:r>
            <w:r w:rsidR="00B50438" w:rsidRPr="0043278D">
              <w:rPr>
                <w:rFonts w:cs="Arial"/>
                <w:b/>
                <w:sz w:val="22"/>
                <w:szCs w:val="22"/>
              </w:rPr>
              <w:t xml:space="preserve">Re-band on all </w:t>
            </w:r>
            <w:r w:rsidR="00B50438" w:rsidRPr="0043278D">
              <w:rPr>
                <w:rFonts w:cs="Arial"/>
                <w:b/>
                <w:sz w:val="22"/>
                <w:szCs w:val="22"/>
                <w:u w:val="single"/>
              </w:rPr>
              <w:t>contractual</w:t>
            </w:r>
            <w:r w:rsidR="00B50438" w:rsidRPr="0043278D">
              <w:rPr>
                <w:rFonts w:cs="Arial"/>
                <w:b/>
                <w:sz w:val="22"/>
                <w:szCs w:val="22"/>
              </w:rPr>
              <w:t xml:space="preserve"> changes</w:t>
            </w:r>
            <w:r>
              <w:rPr>
                <w:rFonts w:cs="Arial"/>
                <w:b/>
                <w:sz w:val="22"/>
                <w:szCs w:val="22"/>
              </w:rPr>
              <w:t xml:space="preserve"> including </w:t>
            </w:r>
            <w:r w:rsidR="00B50438" w:rsidRPr="0043278D">
              <w:rPr>
                <w:rFonts w:cs="Arial"/>
                <w:b/>
                <w:sz w:val="22"/>
                <w:szCs w:val="22"/>
              </w:rPr>
              <w:t>hours and re-band upon a pay award</w:t>
            </w:r>
            <w:r>
              <w:rPr>
                <w:rFonts w:cs="Arial"/>
                <w:b/>
                <w:sz w:val="22"/>
                <w:szCs w:val="22"/>
              </w:rPr>
              <w:t xml:space="preserve"> as and when they occur</w:t>
            </w:r>
          </w:p>
          <w:p w14:paraId="6BB81BD1" w14:textId="77777777" w:rsidR="00B50438" w:rsidRPr="00964D2B" w:rsidRDefault="00B50438" w:rsidP="00403695">
            <w:pPr>
              <w:rPr>
                <w:rFonts w:cs="Arial"/>
                <w:b/>
                <w:sz w:val="22"/>
                <w:szCs w:val="22"/>
              </w:rPr>
            </w:pPr>
          </w:p>
        </w:tc>
      </w:tr>
    </w:tbl>
    <w:p w14:paraId="29AE1FF2" w14:textId="77777777" w:rsidR="00106927" w:rsidRPr="00964D2B" w:rsidRDefault="00106927" w:rsidP="00083836">
      <w:pPr>
        <w:rPr>
          <w:rFonts w:cs="Arial"/>
          <w:sz w:val="22"/>
          <w:szCs w:val="22"/>
        </w:rPr>
      </w:pPr>
    </w:p>
    <w:p w14:paraId="0F1D2C2D" w14:textId="77777777" w:rsidR="00B50438" w:rsidRPr="00964D2B" w:rsidRDefault="00B50438" w:rsidP="00D8538A">
      <w:pPr>
        <w:pStyle w:val="ListParagraph"/>
        <w:numPr>
          <w:ilvl w:val="0"/>
          <w:numId w:val="4"/>
        </w:numPr>
        <w:rPr>
          <w:rFonts w:cs="Arial"/>
          <w:sz w:val="22"/>
          <w:szCs w:val="22"/>
        </w:rPr>
      </w:pPr>
      <w:r w:rsidRPr="00964D2B">
        <w:rPr>
          <w:rFonts w:cs="Arial"/>
          <w:b/>
          <w:sz w:val="22"/>
          <w:szCs w:val="22"/>
        </w:rPr>
        <w:t>LGPS Regulations 2013 - Regulation 21 – assumed pensionable pay</w:t>
      </w:r>
    </w:p>
    <w:p w14:paraId="6D34626F" w14:textId="77777777" w:rsidR="00B50438" w:rsidRPr="00964D2B" w:rsidRDefault="00B50438" w:rsidP="00083836">
      <w:pPr>
        <w:rPr>
          <w:rFonts w:cs="Arial"/>
          <w:sz w:val="22"/>
          <w:szCs w:val="22"/>
        </w:rPr>
      </w:pPr>
    </w:p>
    <w:tbl>
      <w:tblPr>
        <w:tblW w:w="9880" w:type="dxa"/>
        <w:tblInd w:w="93" w:type="dxa"/>
        <w:tblLook w:val="0000" w:firstRow="0" w:lastRow="0" w:firstColumn="0" w:lastColumn="0" w:noHBand="0" w:noVBand="0"/>
      </w:tblPr>
      <w:tblGrid>
        <w:gridCol w:w="4428"/>
        <w:gridCol w:w="5452"/>
      </w:tblGrid>
      <w:tr w:rsidR="00964D2B" w:rsidRPr="00964D2B" w14:paraId="1ABBC91D" w14:textId="77777777" w:rsidTr="00BC4A8D">
        <w:trPr>
          <w:trHeight w:val="281"/>
        </w:trPr>
        <w:tc>
          <w:tcPr>
            <w:tcW w:w="4428" w:type="dxa"/>
            <w:tcBorders>
              <w:top w:val="single" w:sz="12" w:space="0" w:color="000000"/>
              <w:left w:val="single" w:sz="12" w:space="0" w:color="000000"/>
              <w:bottom w:val="single" w:sz="12" w:space="0" w:color="auto"/>
              <w:right w:val="single" w:sz="12" w:space="0" w:color="000000"/>
            </w:tcBorders>
            <w:noWrap/>
            <w:vAlign w:val="bottom"/>
          </w:tcPr>
          <w:p w14:paraId="0DB11CFC" w14:textId="77777777" w:rsidR="00B50438" w:rsidRPr="00964D2B" w:rsidRDefault="00B50438" w:rsidP="00D8538A">
            <w:pPr>
              <w:rPr>
                <w:rFonts w:cs="Arial"/>
                <w:b/>
                <w:bCs/>
                <w:sz w:val="22"/>
                <w:szCs w:val="22"/>
              </w:rPr>
            </w:pPr>
          </w:p>
          <w:p w14:paraId="5EB1AF4F" w14:textId="77777777" w:rsidR="00B50438" w:rsidRPr="00964D2B" w:rsidRDefault="00B50438" w:rsidP="00D8538A">
            <w:pPr>
              <w:rPr>
                <w:rFonts w:cs="Arial"/>
                <w:b/>
                <w:bCs/>
                <w:sz w:val="22"/>
                <w:szCs w:val="22"/>
              </w:rPr>
            </w:pPr>
            <w:r w:rsidRPr="00964D2B">
              <w:rPr>
                <w:rFonts w:cs="Arial"/>
                <w:b/>
                <w:bCs/>
                <w:sz w:val="22"/>
                <w:szCs w:val="22"/>
              </w:rPr>
              <w:t>Explanation</w:t>
            </w:r>
          </w:p>
          <w:p w14:paraId="619F59A4" w14:textId="77777777" w:rsidR="00B50438" w:rsidRPr="00964D2B" w:rsidRDefault="00B50438" w:rsidP="00D8538A">
            <w:pPr>
              <w:rPr>
                <w:rFonts w:cs="Arial"/>
                <w:b/>
                <w:bCs/>
                <w:sz w:val="22"/>
                <w:szCs w:val="22"/>
              </w:rPr>
            </w:pPr>
          </w:p>
        </w:tc>
        <w:tc>
          <w:tcPr>
            <w:tcW w:w="5452" w:type="dxa"/>
            <w:tcBorders>
              <w:top w:val="single" w:sz="12" w:space="0" w:color="000000"/>
              <w:left w:val="single" w:sz="12" w:space="0" w:color="000000"/>
              <w:bottom w:val="single" w:sz="12" w:space="0" w:color="auto"/>
              <w:right w:val="single" w:sz="12" w:space="0" w:color="000000"/>
            </w:tcBorders>
          </w:tcPr>
          <w:p w14:paraId="393ED0A7" w14:textId="77777777" w:rsidR="00B50438" w:rsidRPr="00964D2B" w:rsidRDefault="00B50438" w:rsidP="00D8538A">
            <w:pPr>
              <w:rPr>
                <w:rFonts w:cs="Arial"/>
                <w:b/>
                <w:bCs/>
                <w:sz w:val="22"/>
                <w:szCs w:val="22"/>
              </w:rPr>
            </w:pPr>
          </w:p>
          <w:p w14:paraId="39D77BF9" w14:textId="77777777" w:rsidR="00B50438" w:rsidRPr="00964D2B" w:rsidRDefault="00B50438" w:rsidP="00D8538A">
            <w:pPr>
              <w:rPr>
                <w:rFonts w:cs="Arial"/>
                <w:b/>
                <w:bCs/>
                <w:sz w:val="22"/>
                <w:szCs w:val="22"/>
              </w:rPr>
            </w:pPr>
            <w:r w:rsidRPr="00964D2B">
              <w:rPr>
                <w:rFonts w:cs="Arial"/>
                <w:b/>
                <w:bCs/>
                <w:sz w:val="22"/>
                <w:szCs w:val="22"/>
              </w:rPr>
              <w:t>Employer’s Policy</w:t>
            </w:r>
          </w:p>
        </w:tc>
      </w:tr>
      <w:tr w:rsidR="00712F42" w:rsidRPr="00964D2B" w14:paraId="03B5BF2E" w14:textId="77777777" w:rsidTr="00BC4A8D">
        <w:trPr>
          <w:trHeight w:val="1067"/>
        </w:trPr>
        <w:tc>
          <w:tcPr>
            <w:tcW w:w="4428" w:type="dxa"/>
            <w:tcBorders>
              <w:top w:val="single" w:sz="12" w:space="0" w:color="auto"/>
              <w:left w:val="single" w:sz="12" w:space="0" w:color="auto"/>
              <w:bottom w:val="single" w:sz="12" w:space="0" w:color="auto"/>
              <w:right w:val="single" w:sz="12" w:space="0" w:color="auto"/>
            </w:tcBorders>
            <w:noWrap/>
          </w:tcPr>
          <w:p w14:paraId="311F2638" w14:textId="77777777" w:rsidR="00B50438" w:rsidRPr="00964D2B" w:rsidRDefault="00B50438" w:rsidP="00D8538A">
            <w:pPr>
              <w:rPr>
                <w:rFonts w:cs="Arial"/>
                <w:sz w:val="22"/>
                <w:szCs w:val="22"/>
              </w:rPr>
            </w:pPr>
            <w:r w:rsidRPr="00964D2B">
              <w:rPr>
                <w:rFonts w:cs="Arial"/>
                <w:sz w:val="22"/>
                <w:szCs w:val="22"/>
              </w:rPr>
              <w:t>This discretion allows the Employer to determine whether to include in the calculation of assumed pensionable pay the amount of any “regular lump sum payment”.</w:t>
            </w:r>
          </w:p>
          <w:p w14:paraId="1309ED2A" w14:textId="77777777" w:rsidR="00B50438" w:rsidRPr="00964D2B" w:rsidRDefault="00B50438" w:rsidP="00D8538A">
            <w:pPr>
              <w:rPr>
                <w:rFonts w:cs="Arial"/>
                <w:sz w:val="22"/>
                <w:szCs w:val="22"/>
              </w:rPr>
            </w:pPr>
          </w:p>
          <w:p w14:paraId="7EDC2E49" w14:textId="77777777" w:rsidR="00B50438" w:rsidRPr="00964D2B" w:rsidRDefault="00B50438" w:rsidP="00D8538A">
            <w:pPr>
              <w:rPr>
                <w:rFonts w:cs="Arial"/>
                <w:sz w:val="22"/>
                <w:szCs w:val="22"/>
              </w:rPr>
            </w:pPr>
            <w:r w:rsidRPr="00964D2B">
              <w:rPr>
                <w:rFonts w:cs="Arial"/>
                <w:sz w:val="22"/>
                <w:szCs w:val="22"/>
              </w:rPr>
              <w:t>This is in cases where an employee’s pay needs to be calculated where their pay has been reduced due to certain absences in order that they are not unduly advantaged or disadvantaged.</w:t>
            </w:r>
          </w:p>
          <w:p w14:paraId="5FE8920A" w14:textId="77777777" w:rsidR="00B50438" w:rsidRPr="00964D2B" w:rsidRDefault="00B50438" w:rsidP="00BD4980">
            <w:pPr>
              <w:rPr>
                <w:rFonts w:cs="Arial"/>
                <w:sz w:val="22"/>
                <w:szCs w:val="22"/>
              </w:rPr>
            </w:pPr>
            <w:r w:rsidRPr="00964D2B">
              <w:rPr>
                <w:rFonts w:cs="Arial"/>
                <w:sz w:val="22"/>
                <w:szCs w:val="22"/>
              </w:rPr>
              <w:t> </w:t>
            </w:r>
          </w:p>
        </w:tc>
        <w:tc>
          <w:tcPr>
            <w:tcW w:w="5452" w:type="dxa"/>
            <w:tcBorders>
              <w:top w:val="single" w:sz="12" w:space="0" w:color="auto"/>
              <w:left w:val="single" w:sz="12" w:space="0" w:color="auto"/>
              <w:bottom w:val="single" w:sz="12" w:space="0" w:color="auto"/>
              <w:right w:val="single" w:sz="12" w:space="0" w:color="auto"/>
            </w:tcBorders>
          </w:tcPr>
          <w:p w14:paraId="78377CA5" w14:textId="77777777" w:rsidR="00B50438" w:rsidRPr="004D01E6" w:rsidRDefault="00B50438" w:rsidP="004D01E6">
            <w:pPr>
              <w:rPr>
                <w:rFonts w:cs="Arial"/>
                <w:b/>
                <w:sz w:val="22"/>
                <w:szCs w:val="22"/>
              </w:rPr>
            </w:pPr>
            <w:r w:rsidRPr="004D01E6">
              <w:rPr>
                <w:rFonts w:cs="Arial"/>
                <w:b/>
                <w:sz w:val="22"/>
                <w:szCs w:val="22"/>
              </w:rPr>
              <w:t>To determine in individual cases where necessary to establish in a fair, equitable and justifiable way what the members likely pay would have been but for the absence, and in cases where this pay is to be used for future enhancements whether that level of pay would have been received every year to normal retirement age.</w:t>
            </w:r>
          </w:p>
        </w:tc>
      </w:tr>
    </w:tbl>
    <w:p w14:paraId="6E73F74A" w14:textId="77777777" w:rsidR="00B50438" w:rsidRPr="00964D2B" w:rsidRDefault="00B50438" w:rsidP="00083836">
      <w:pPr>
        <w:rPr>
          <w:rFonts w:cs="Arial"/>
          <w:sz w:val="22"/>
          <w:szCs w:val="22"/>
        </w:rPr>
      </w:pPr>
    </w:p>
    <w:p w14:paraId="21D9B366" w14:textId="77777777" w:rsidR="004D01E6" w:rsidRDefault="004D01E6" w:rsidP="00106927">
      <w:pPr>
        <w:rPr>
          <w:rFonts w:cs="Arial"/>
          <w:b/>
          <w:bCs/>
          <w:sz w:val="22"/>
          <w:szCs w:val="22"/>
        </w:rPr>
      </w:pPr>
    </w:p>
    <w:p w14:paraId="491A4184" w14:textId="77777777" w:rsidR="00832A6E" w:rsidRDefault="00187676" w:rsidP="00187676">
      <w:pPr>
        <w:rPr>
          <w:rFonts w:cs="Arial"/>
          <w:b/>
          <w:bCs/>
          <w:sz w:val="22"/>
          <w:szCs w:val="22"/>
        </w:rPr>
      </w:pPr>
      <w:r w:rsidRPr="000732D1">
        <w:rPr>
          <w:rFonts w:cs="Arial"/>
          <w:b/>
          <w:bCs/>
          <w:sz w:val="22"/>
          <w:szCs w:val="22"/>
        </w:rPr>
        <w:t xml:space="preserve">I confirm that the above policies have been approved by the </w:t>
      </w:r>
      <w:r>
        <w:rPr>
          <w:rFonts w:cs="Arial"/>
          <w:b/>
          <w:bCs/>
          <w:sz w:val="22"/>
          <w:szCs w:val="22"/>
        </w:rPr>
        <w:t>Ethical Governance and Personnel C</w:t>
      </w:r>
      <w:r w:rsidRPr="000732D1">
        <w:rPr>
          <w:rFonts w:cs="Arial"/>
          <w:b/>
          <w:bCs/>
          <w:sz w:val="22"/>
          <w:szCs w:val="22"/>
        </w:rPr>
        <w:t>ommittee.</w:t>
      </w:r>
      <w:r w:rsidR="00BC4A8D">
        <w:rPr>
          <w:rFonts w:cs="Arial"/>
          <w:b/>
          <w:bCs/>
          <w:sz w:val="22"/>
          <w:szCs w:val="22"/>
        </w:rPr>
        <w:t xml:space="preserve"> </w:t>
      </w:r>
    </w:p>
    <w:p w14:paraId="149702A5" w14:textId="77777777" w:rsidR="00832A6E" w:rsidRDefault="00832A6E" w:rsidP="00187676">
      <w:pPr>
        <w:rPr>
          <w:rFonts w:cs="Arial"/>
          <w:b/>
          <w:bCs/>
          <w:sz w:val="22"/>
          <w:szCs w:val="22"/>
        </w:rPr>
      </w:pPr>
    </w:p>
    <w:p w14:paraId="75EC339A" w14:textId="0F503F3F" w:rsidR="00187676" w:rsidRPr="000732D1" w:rsidRDefault="00187676" w:rsidP="00187676">
      <w:pPr>
        <w:rPr>
          <w:rFonts w:cs="Arial"/>
          <w:b/>
          <w:bCs/>
          <w:sz w:val="22"/>
          <w:szCs w:val="22"/>
        </w:rPr>
      </w:pPr>
      <w:r w:rsidRPr="000732D1">
        <w:rPr>
          <w:rFonts w:cs="Arial"/>
          <w:b/>
          <w:bCs/>
          <w:sz w:val="22"/>
          <w:szCs w:val="22"/>
        </w:rPr>
        <w:t>I confirm that should any of the decisions change in the future the Pensions Section will be notified immediately.    </w:t>
      </w:r>
    </w:p>
    <w:p w14:paraId="018486EC" w14:textId="77777777" w:rsidR="00187676" w:rsidRPr="000732D1" w:rsidRDefault="00187676" w:rsidP="00187676">
      <w:pPr>
        <w:ind w:left="93"/>
        <w:rPr>
          <w:rFonts w:cs="Arial"/>
          <w:b/>
          <w:bCs/>
          <w:sz w:val="22"/>
          <w:szCs w:val="22"/>
        </w:rPr>
      </w:pPr>
      <w:r w:rsidRPr="000732D1">
        <w:rPr>
          <w:rFonts w:cs="Arial"/>
          <w:b/>
          <w:bCs/>
          <w:sz w:val="22"/>
          <w:szCs w:val="22"/>
        </w:rPr>
        <w:t xml:space="preserve">                                                                                               </w:t>
      </w:r>
    </w:p>
    <w:p w14:paraId="5438B578" w14:textId="77777777" w:rsidR="00187676" w:rsidRPr="000732D1" w:rsidRDefault="00187676" w:rsidP="00187676">
      <w:pPr>
        <w:rPr>
          <w:rFonts w:cs="Arial"/>
          <w:b/>
          <w:bCs/>
          <w:sz w:val="22"/>
          <w:szCs w:val="22"/>
        </w:rPr>
      </w:pPr>
      <w:r w:rsidRPr="000732D1">
        <w:rPr>
          <w:rFonts w:cs="Arial"/>
          <w:b/>
          <w:bCs/>
          <w:sz w:val="22"/>
          <w:szCs w:val="22"/>
        </w:rPr>
        <w:t xml:space="preserve">The attached statements therefore provide a summary of the policies which have been adopted and certify that they are correct on behalf of:  </w:t>
      </w:r>
    </w:p>
    <w:p w14:paraId="1315D1F4" w14:textId="77777777" w:rsidR="00187676" w:rsidRPr="000732D1" w:rsidRDefault="00187676" w:rsidP="00187676">
      <w:pPr>
        <w:ind w:left="93"/>
        <w:rPr>
          <w:rFonts w:cs="Arial"/>
          <w:b/>
          <w:bCs/>
          <w:sz w:val="22"/>
          <w:szCs w:val="22"/>
        </w:rPr>
      </w:pPr>
    </w:p>
    <w:p w14:paraId="53BF0F16" w14:textId="6A77F077" w:rsidR="00187676" w:rsidRPr="000732D1" w:rsidRDefault="00187676" w:rsidP="00187676">
      <w:pPr>
        <w:rPr>
          <w:rFonts w:cs="Arial"/>
          <w:b/>
          <w:bCs/>
          <w:sz w:val="22"/>
          <w:szCs w:val="22"/>
        </w:rPr>
      </w:pPr>
      <w:r w:rsidRPr="000732D1">
        <w:rPr>
          <w:rFonts w:cs="Arial"/>
          <w:b/>
          <w:bCs/>
          <w:sz w:val="22"/>
          <w:szCs w:val="22"/>
        </w:rPr>
        <w:t>Employer’s Name:</w:t>
      </w:r>
      <w:r w:rsidR="000D781D">
        <w:rPr>
          <w:rFonts w:cs="Arial"/>
          <w:b/>
          <w:bCs/>
          <w:sz w:val="22"/>
          <w:szCs w:val="22"/>
        </w:rPr>
        <w:t xml:space="preserve"> Hinckley and Bosworth Borough Council </w:t>
      </w:r>
      <w:r w:rsidRPr="000732D1">
        <w:rPr>
          <w:rFonts w:cs="Arial"/>
          <w:sz w:val="22"/>
          <w:szCs w:val="22"/>
        </w:rPr>
        <w:t xml:space="preserve">                                                    </w:t>
      </w:r>
    </w:p>
    <w:p w14:paraId="63B2972E" w14:textId="77777777" w:rsidR="00187676" w:rsidRPr="000732D1" w:rsidRDefault="00187676" w:rsidP="00187676">
      <w:pPr>
        <w:ind w:left="93"/>
        <w:rPr>
          <w:rFonts w:cs="Arial"/>
          <w:b/>
          <w:bCs/>
          <w:sz w:val="22"/>
          <w:szCs w:val="22"/>
        </w:rPr>
      </w:pPr>
    </w:p>
    <w:p w14:paraId="555EB7E5" w14:textId="77777777" w:rsidR="00187676" w:rsidRPr="000732D1" w:rsidRDefault="00187676" w:rsidP="00106927">
      <w:pPr>
        <w:rPr>
          <w:rFonts w:cs="Arial"/>
          <w:sz w:val="22"/>
          <w:szCs w:val="22"/>
        </w:rPr>
      </w:pPr>
      <w:r w:rsidRPr="000732D1">
        <w:rPr>
          <w:rFonts w:cs="Arial"/>
          <w:b/>
          <w:bCs/>
          <w:sz w:val="22"/>
          <w:szCs w:val="22"/>
        </w:rPr>
        <w:t>Print Name:</w:t>
      </w:r>
      <w:r w:rsidR="000D781D">
        <w:rPr>
          <w:rFonts w:cs="Arial"/>
          <w:b/>
          <w:bCs/>
          <w:sz w:val="22"/>
          <w:szCs w:val="22"/>
        </w:rPr>
        <w:t xml:space="preserve"> Julie Stay</w:t>
      </w:r>
    </w:p>
    <w:p w14:paraId="387A4E37" w14:textId="77777777" w:rsidR="00106927" w:rsidRPr="000732D1" w:rsidRDefault="00106927" w:rsidP="00187676">
      <w:pPr>
        <w:ind w:left="93"/>
        <w:rPr>
          <w:rFonts w:cs="Arial"/>
          <w:b/>
          <w:bCs/>
          <w:sz w:val="22"/>
          <w:szCs w:val="22"/>
        </w:rPr>
      </w:pPr>
    </w:p>
    <w:p w14:paraId="3E779658" w14:textId="09F05C21" w:rsidR="00832A6E" w:rsidRPr="000732D1" w:rsidRDefault="00187676" w:rsidP="00106927">
      <w:pPr>
        <w:rPr>
          <w:rFonts w:cs="Arial"/>
          <w:b/>
          <w:bCs/>
          <w:sz w:val="22"/>
          <w:szCs w:val="22"/>
        </w:rPr>
      </w:pPr>
      <w:r w:rsidRPr="000732D1">
        <w:rPr>
          <w:rFonts w:cs="Arial"/>
          <w:b/>
          <w:bCs/>
          <w:sz w:val="22"/>
          <w:szCs w:val="22"/>
        </w:rPr>
        <w:t xml:space="preserve">Position: </w:t>
      </w:r>
      <w:r w:rsidR="000D781D">
        <w:rPr>
          <w:rFonts w:cs="Arial"/>
          <w:b/>
          <w:bCs/>
          <w:sz w:val="22"/>
          <w:szCs w:val="22"/>
        </w:rPr>
        <w:t>HR and Transformation Manager</w:t>
      </w:r>
    </w:p>
    <w:p w14:paraId="0EEC1E55" w14:textId="4A88A479" w:rsidR="00187676" w:rsidRPr="000732D1" w:rsidRDefault="00832A6E" w:rsidP="00187676">
      <w:pPr>
        <w:ind w:left="93"/>
        <w:rPr>
          <w:rFonts w:cs="Arial"/>
          <w:b/>
          <w:bCs/>
          <w:sz w:val="22"/>
          <w:szCs w:val="22"/>
        </w:rPr>
      </w:pPr>
      <w:r>
        <w:rPr>
          <w:rFonts w:cs="Arial"/>
          <w:noProof/>
        </w:rPr>
        <w:drawing>
          <wp:inline distT="0" distB="0" distL="0" distR="0" wp14:anchorId="771A9424" wp14:editId="286578EB">
            <wp:extent cx="1530985" cy="392430"/>
            <wp:effectExtent l="0" t="0" r="0" b="7620"/>
            <wp:docPr id="1" name="Picture 1" descr="JStay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ay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392430"/>
                    </a:xfrm>
                    <a:prstGeom prst="rect">
                      <a:avLst/>
                    </a:prstGeom>
                    <a:noFill/>
                    <a:ln>
                      <a:noFill/>
                    </a:ln>
                  </pic:spPr>
                </pic:pic>
              </a:graphicData>
            </a:graphic>
          </wp:inline>
        </w:drawing>
      </w:r>
    </w:p>
    <w:p w14:paraId="13546186" w14:textId="17D58F08" w:rsidR="00187676" w:rsidRPr="000732D1" w:rsidRDefault="00187676" w:rsidP="00187676">
      <w:pPr>
        <w:ind w:left="93"/>
        <w:rPr>
          <w:rFonts w:cs="Arial"/>
          <w:b/>
          <w:bCs/>
          <w:sz w:val="22"/>
          <w:szCs w:val="22"/>
        </w:rPr>
      </w:pPr>
      <w:r w:rsidRPr="000732D1">
        <w:rPr>
          <w:rFonts w:cs="Arial"/>
          <w:b/>
          <w:bCs/>
          <w:sz w:val="22"/>
          <w:szCs w:val="22"/>
        </w:rPr>
        <w:t>Signed:</w:t>
      </w:r>
      <w:r w:rsidR="000D781D">
        <w:rPr>
          <w:rFonts w:cs="Arial"/>
          <w:b/>
          <w:bCs/>
          <w:sz w:val="22"/>
          <w:szCs w:val="22"/>
        </w:rPr>
        <w:t xml:space="preserve">   </w:t>
      </w:r>
    </w:p>
    <w:p w14:paraId="2AAE2B09" w14:textId="77777777" w:rsidR="00187676" w:rsidRPr="000732D1" w:rsidRDefault="00187676" w:rsidP="00BC4A8D">
      <w:pPr>
        <w:rPr>
          <w:rFonts w:cs="Arial"/>
          <w:b/>
          <w:bCs/>
          <w:sz w:val="22"/>
          <w:szCs w:val="22"/>
        </w:rPr>
      </w:pPr>
    </w:p>
    <w:p w14:paraId="76B5B196" w14:textId="766A9266" w:rsidR="00187676" w:rsidRPr="000732D1" w:rsidRDefault="00187676" w:rsidP="00187676">
      <w:pPr>
        <w:ind w:left="93"/>
        <w:rPr>
          <w:rFonts w:cs="Arial"/>
          <w:b/>
          <w:bCs/>
          <w:sz w:val="22"/>
          <w:szCs w:val="22"/>
        </w:rPr>
      </w:pPr>
      <w:r w:rsidRPr="000732D1">
        <w:rPr>
          <w:rFonts w:cs="Arial"/>
          <w:b/>
          <w:bCs/>
          <w:sz w:val="22"/>
          <w:szCs w:val="22"/>
        </w:rPr>
        <w:t>Date: </w:t>
      </w:r>
      <w:r w:rsidR="001E5664">
        <w:rPr>
          <w:rFonts w:cs="Arial"/>
          <w:b/>
          <w:bCs/>
          <w:sz w:val="22"/>
          <w:szCs w:val="22"/>
        </w:rPr>
        <w:t>08.06.2022</w:t>
      </w:r>
    </w:p>
    <w:p w14:paraId="336AC5F9" w14:textId="77777777" w:rsidR="00187676" w:rsidRPr="000732D1" w:rsidRDefault="00187676" w:rsidP="00187676">
      <w:pPr>
        <w:ind w:left="93"/>
        <w:rPr>
          <w:rFonts w:cs="Arial"/>
          <w:b/>
          <w:bCs/>
          <w:sz w:val="22"/>
          <w:szCs w:val="22"/>
        </w:rPr>
      </w:pPr>
    </w:p>
    <w:p w14:paraId="2239AC50" w14:textId="77777777" w:rsidR="00187676" w:rsidRPr="000732D1" w:rsidRDefault="00187676" w:rsidP="00187676">
      <w:pPr>
        <w:rPr>
          <w:rFonts w:cs="Arial"/>
          <w:b/>
          <w:sz w:val="22"/>
          <w:szCs w:val="22"/>
        </w:rPr>
      </w:pPr>
    </w:p>
    <w:p w14:paraId="19943E26" w14:textId="77777777" w:rsidR="00187676" w:rsidRPr="000732D1" w:rsidRDefault="00187676" w:rsidP="00187676">
      <w:pPr>
        <w:rPr>
          <w:rFonts w:cs="Arial"/>
          <w:b/>
          <w:sz w:val="22"/>
          <w:szCs w:val="22"/>
        </w:rPr>
      </w:pPr>
      <w:r w:rsidRPr="000732D1">
        <w:rPr>
          <w:rFonts w:cs="Arial"/>
          <w:b/>
          <w:sz w:val="22"/>
          <w:szCs w:val="22"/>
        </w:rPr>
        <w:t xml:space="preserve">Please sign and copy.  Keep one for reference and return the other to </w:t>
      </w:r>
      <w:hyperlink r:id="rId11" w:history="1">
        <w:r w:rsidRPr="000732D1">
          <w:rPr>
            <w:rStyle w:val="Hyperlink"/>
            <w:rFonts w:cs="Arial"/>
            <w:b/>
            <w:sz w:val="22"/>
            <w:szCs w:val="22"/>
          </w:rPr>
          <w:t>carol.haywood@leics.gov.uk</w:t>
        </w:r>
      </w:hyperlink>
    </w:p>
    <w:p w14:paraId="6720FD69" w14:textId="77777777" w:rsidR="00187676" w:rsidRPr="000732D1" w:rsidRDefault="00187676" w:rsidP="00187676">
      <w:pPr>
        <w:rPr>
          <w:rFonts w:cs="Arial"/>
          <w:b/>
          <w:bCs/>
          <w:sz w:val="22"/>
          <w:szCs w:val="22"/>
        </w:rPr>
      </w:pPr>
    </w:p>
    <w:p w14:paraId="77A69B87" w14:textId="77777777" w:rsidR="004D01E6" w:rsidRDefault="004D01E6" w:rsidP="00083836">
      <w:pPr>
        <w:ind w:left="93"/>
        <w:rPr>
          <w:rFonts w:cs="Arial"/>
          <w:b/>
          <w:bCs/>
          <w:sz w:val="22"/>
          <w:szCs w:val="22"/>
        </w:rPr>
      </w:pPr>
    </w:p>
    <w:sectPr w:rsidR="004D01E6" w:rsidSect="00BC4A8D">
      <w:headerReference w:type="even" r:id="rId12"/>
      <w:headerReference w:type="default" r:id="rId13"/>
      <w:footerReference w:type="even" r:id="rId14"/>
      <w:footerReference w:type="default" r:id="rId15"/>
      <w:headerReference w:type="first" r:id="rId16"/>
      <w:footerReference w:type="first" r:id="rId17"/>
      <w:pgSz w:w="11906" w:h="16838"/>
      <w:pgMar w:top="1440" w:right="2127" w:bottom="1440"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9B2A" w14:textId="77777777" w:rsidR="00E41D88" w:rsidRDefault="00E41D88">
      <w:r>
        <w:separator/>
      </w:r>
    </w:p>
  </w:endnote>
  <w:endnote w:type="continuationSeparator" w:id="0">
    <w:p w14:paraId="6BE8C36D" w14:textId="77777777" w:rsidR="00E41D88" w:rsidRDefault="00E4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333D" w14:textId="77777777" w:rsidR="007051F1" w:rsidRDefault="00705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E04B" w14:textId="77777777" w:rsidR="00B50438" w:rsidRPr="00D2584B" w:rsidRDefault="00B50438" w:rsidP="00155810">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3C95" w14:textId="77777777" w:rsidR="007051F1" w:rsidRDefault="00705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D3A6" w14:textId="77777777" w:rsidR="00E41D88" w:rsidRDefault="00E41D88">
      <w:r>
        <w:separator/>
      </w:r>
    </w:p>
  </w:footnote>
  <w:footnote w:type="continuationSeparator" w:id="0">
    <w:p w14:paraId="768C3799" w14:textId="77777777" w:rsidR="00E41D88" w:rsidRDefault="00E4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1F6F" w14:textId="77777777" w:rsidR="007051F1" w:rsidRDefault="00705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79C8" w14:textId="77777777" w:rsidR="00B50438" w:rsidRPr="00964D2B" w:rsidRDefault="00B50438" w:rsidP="00712F42">
    <w:pPr>
      <w:pStyle w:val="Header"/>
      <w:jc w:val="right"/>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162A" w14:textId="77777777" w:rsidR="007051F1" w:rsidRDefault="00705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929"/>
    <w:multiLevelType w:val="hybridMultilevel"/>
    <w:tmpl w:val="65E2F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A0314A"/>
    <w:multiLevelType w:val="hybridMultilevel"/>
    <w:tmpl w:val="3350D1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24C3284"/>
    <w:multiLevelType w:val="hybridMultilevel"/>
    <w:tmpl w:val="5E0C5212"/>
    <w:lvl w:ilvl="0" w:tplc="3DE6FA8C">
      <w:start w:val="1"/>
      <w:numFmt w:val="bullet"/>
      <w:lvlText w:val=""/>
      <w:lvlJc w:val="left"/>
      <w:pPr>
        <w:tabs>
          <w:tab w:val="num" w:pos="1080"/>
        </w:tabs>
        <w:ind w:left="1080" w:hanging="360"/>
      </w:pPr>
      <w:rPr>
        <w:rFonts w:ascii="Symbol" w:hAnsi="Symbol" w:hint="default"/>
        <w:sz w:val="20"/>
      </w:rPr>
    </w:lvl>
    <w:lvl w:ilvl="1" w:tplc="08090003">
      <w:start w:val="1"/>
      <w:numFmt w:val="bullet"/>
      <w:lvlText w:val="o"/>
      <w:lvlJc w:val="left"/>
      <w:pPr>
        <w:tabs>
          <w:tab w:val="num" w:pos="720"/>
        </w:tabs>
        <w:ind w:left="720" w:hanging="360"/>
      </w:pPr>
      <w:rPr>
        <w:rFonts w:ascii="Courier New" w:hAnsi="Courier New" w:hint="default"/>
      </w:rPr>
    </w:lvl>
    <w:lvl w:ilvl="2" w:tplc="CB283AC4">
      <w:start w:val="1"/>
      <w:numFmt w:val="bullet"/>
      <w:lvlText w:val="◦"/>
      <w:lvlJc w:val="left"/>
      <w:pPr>
        <w:tabs>
          <w:tab w:val="num" w:pos="1440"/>
        </w:tabs>
        <w:ind w:left="1440" w:hanging="360"/>
      </w:pPr>
      <w:rPr>
        <w:rFonts w:ascii="Arial" w:hAnsi="Arial" w:hint="default"/>
        <w:sz w:val="24"/>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C056F"/>
    <w:multiLevelType w:val="hybridMultilevel"/>
    <w:tmpl w:val="2DB029CE"/>
    <w:lvl w:ilvl="0" w:tplc="440A873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5A61CC"/>
    <w:multiLevelType w:val="hybridMultilevel"/>
    <w:tmpl w:val="16E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3DCC"/>
    <w:multiLevelType w:val="hybridMultilevel"/>
    <w:tmpl w:val="78D2B1FC"/>
    <w:lvl w:ilvl="0" w:tplc="DF8CA76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E214B5"/>
    <w:multiLevelType w:val="hybridMultilevel"/>
    <w:tmpl w:val="13B20E4A"/>
    <w:lvl w:ilvl="0" w:tplc="3DE6FA8C">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0"/>
        </w:tabs>
        <w:ind w:hanging="360"/>
      </w:pPr>
      <w:rPr>
        <w:rFonts w:ascii="Courier New" w:hAnsi="Courier New" w:hint="default"/>
      </w:rPr>
    </w:lvl>
    <w:lvl w:ilvl="2" w:tplc="CB283AC4">
      <w:start w:val="1"/>
      <w:numFmt w:val="bullet"/>
      <w:lvlText w:val="◦"/>
      <w:lvlJc w:val="left"/>
      <w:pPr>
        <w:tabs>
          <w:tab w:val="num" w:pos="720"/>
        </w:tabs>
        <w:ind w:left="720" w:hanging="360"/>
      </w:pPr>
      <w:rPr>
        <w:rFonts w:ascii="Arial" w:hAnsi="Arial" w:hint="default"/>
        <w:sz w:val="24"/>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56C755C6"/>
    <w:multiLevelType w:val="hybridMultilevel"/>
    <w:tmpl w:val="C400B6F8"/>
    <w:lvl w:ilvl="0" w:tplc="E0C205A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4692206">
    <w:abstractNumId w:val="6"/>
  </w:num>
  <w:num w:numId="2" w16cid:durableId="1346204159">
    <w:abstractNumId w:val="2"/>
  </w:num>
  <w:num w:numId="3" w16cid:durableId="1286501276">
    <w:abstractNumId w:val="0"/>
  </w:num>
  <w:num w:numId="4" w16cid:durableId="1190680207">
    <w:abstractNumId w:val="3"/>
  </w:num>
  <w:num w:numId="5" w16cid:durableId="1742219341">
    <w:abstractNumId w:val="4"/>
  </w:num>
  <w:num w:numId="6" w16cid:durableId="21222574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3979535">
    <w:abstractNumId w:val="5"/>
  </w:num>
  <w:num w:numId="8" w16cid:durableId="10785506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C7"/>
    <w:rsid w:val="00007B87"/>
    <w:rsid w:val="00015721"/>
    <w:rsid w:val="00047CCA"/>
    <w:rsid w:val="00051AE8"/>
    <w:rsid w:val="0006446A"/>
    <w:rsid w:val="00083836"/>
    <w:rsid w:val="000C4EF3"/>
    <w:rsid w:val="000D781D"/>
    <w:rsid w:val="000E1757"/>
    <w:rsid w:val="000E5BA8"/>
    <w:rsid w:val="00106927"/>
    <w:rsid w:val="001304B1"/>
    <w:rsid w:val="0013797E"/>
    <w:rsid w:val="0014490F"/>
    <w:rsid w:val="00155810"/>
    <w:rsid w:val="00176FD0"/>
    <w:rsid w:val="0017736F"/>
    <w:rsid w:val="00183EF5"/>
    <w:rsid w:val="00187676"/>
    <w:rsid w:val="001A1337"/>
    <w:rsid w:val="001A4810"/>
    <w:rsid w:val="001B60F6"/>
    <w:rsid w:val="001E5664"/>
    <w:rsid w:val="001F17AC"/>
    <w:rsid w:val="00252EBA"/>
    <w:rsid w:val="002621B6"/>
    <w:rsid w:val="002B540C"/>
    <w:rsid w:val="002C5C9C"/>
    <w:rsid w:val="002D1BDD"/>
    <w:rsid w:val="002D697D"/>
    <w:rsid w:val="002D77DE"/>
    <w:rsid w:val="00316ECE"/>
    <w:rsid w:val="0032607B"/>
    <w:rsid w:val="003823C0"/>
    <w:rsid w:val="00397A7A"/>
    <w:rsid w:val="003B7BD5"/>
    <w:rsid w:val="003E5F65"/>
    <w:rsid w:val="00403695"/>
    <w:rsid w:val="00413701"/>
    <w:rsid w:val="0043278D"/>
    <w:rsid w:val="00440074"/>
    <w:rsid w:val="004878D1"/>
    <w:rsid w:val="00497424"/>
    <w:rsid w:val="004A34A0"/>
    <w:rsid w:val="004D01E6"/>
    <w:rsid w:val="004D1A8E"/>
    <w:rsid w:val="004E2687"/>
    <w:rsid w:val="00516302"/>
    <w:rsid w:val="005170BC"/>
    <w:rsid w:val="005333CA"/>
    <w:rsid w:val="005411B7"/>
    <w:rsid w:val="00564648"/>
    <w:rsid w:val="005813FF"/>
    <w:rsid w:val="00592E4E"/>
    <w:rsid w:val="005B3470"/>
    <w:rsid w:val="005E4BF3"/>
    <w:rsid w:val="00610E4B"/>
    <w:rsid w:val="00630F58"/>
    <w:rsid w:val="0063255A"/>
    <w:rsid w:val="00632FD8"/>
    <w:rsid w:val="0064611E"/>
    <w:rsid w:val="00673252"/>
    <w:rsid w:val="006C6794"/>
    <w:rsid w:val="006F38A2"/>
    <w:rsid w:val="007051F1"/>
    <w:rsid w:val="00712F42"/>
    <w:rsid w:val="00721D59"/>
    <w:rsid w:val="0074034C"/>
    <w:rsid w:val="00744553"/>
    <w:rsid w:val="007449B4"/>
    <w:rsid w:val="007601DC"/>
    <w:rsid w:val="00763E61"/>
    <w:rsid w:val="00780054"/>
    <w:rsid w:val="007E0F27"/>
    <w:rsid w:val="008026F8"/>
    <w:rsid w:val="00822F22"/>
    <w:rsid w:val="00832A6E"/>
    <w:rsid w:val="00834138"/>
    <w:rsid w:val="008478A9"/>
    <w:rsid w:val="0089020C"/>
    <w:rsid w:val="00892988"/>
    <w:rsid w:val="00893050"/>
    <w:rsid w:val="008A0F47"/>
    <w:rsid w:val="008B1678"/>
    <w:rsid w:val="008C35BD"/>
    <w:rsid w:val="00911EC2"/>
    <w:rsid w:val="009375C2"/>
    <w:rsid w:val="00954A06"/>
    <w:rsid w:val="00964D2B"/>
    <w:rsid w:val="0098787D"/>
    <w:rsid w:val="009A3243"/>
    <w:rsid w:val="009E6939"/>
    <w:rsid w:val="00A20B6E"/>
    <w:rsid w:val="00A3109E"/>
    <w:rsid w:val="00A55115"/>
    <w:rsid w:val="00A930D3"/>
    <w:rsid w:val="00AD51E7"/>
    <w:rsid w:val="00AE0561"/>
    <w:rsid w:val="00AE2AF0"/>
    <w:rsid w:val="00B338DA"/>
    <w:rsid w:val="00B33984"/>
    <w:rsid w:val="00B35D67"/>
    <w:rsid w:val="00B50438"/>
    <w:rsid w:val="00B72852"/>
    <w:rsid w:val="00B87C80"/>
    <w:rsid w:val="00B97928"/>
    <w:rsid w:val="00BA2E8A"/>
    <w:rsid w:val="00BB19B8"/>
    <w:rsid w:val="00BB7593"/>
    <w:rsid w:val="00BC1681"/>
    <w:rsid w:val="00BC4A8D"/>
    <w:rsid w:val="00BD4980"/>
    <w:rsid w:val="00BD7E14"/>
    <w:rsid w:val="00BD7F26"/>
    <w:rsid w:val="00BE16E8"/>
    <w:rsid w:val="00BF2271"/>
    <w:rsid w:val="00C1076E"/>
    <w:rsid w:val="00C200C3"/>
    <w:rsid w:val="00C20137"/>
    <w:rsid w:val="00C46245"/>
    <w:rsid w:val="00C760B7"/>
    <w:rsid w:val="00C94BC7"/>
    <w:rsid w:val="00CC7A0B"/>
    <w:rsid w:val="00CD51C3"/>
    <w:rsid w:val="00CD5954"/>
    <w:rsid w:val="00CE1D9F"/>
    <w:rsid w:val="00D2584B"/>
    <w:rsid w:val="00D30FA4"/>
    <w:rsid w:val="00D74F1B"/>
    <w:rsid w:val="00D8538A"/>
    <w:rsid w:val="00D91F0F"/>
    <w:rsid w:val="00D94F2A"/>
    <w:rsid w:val="00DC080E"/>
    <w:rsid w:val="00DC542C"/>
    <w:rsid w:val="00DD7086"/>
    <w:rsid w:val="00E169C8"/>
    <w:rsid w:val="00E232ED"/>
    <w:rsid w:val="00E41D88"/>
    <w:rsid w:val="00E57FAA"/>
    <w:rsid w:val="00E8215E"/>
    <w:rsid w:val="00E9449E"/>
    <w:rsid w:val="00EB7D5E"/>
    <w:rsid w:val="00F176AD"/>
    <w:rsid w:val="00F37951"/>
    <w:rsid w:val="00F55A80"/>
    <w:rsid w:val="00F55CB5"/>
    <w:rsid w:val="00F70BFF"/>
    <w:rsid w:val="00F8080B"/>
    <w:rsid w:val="00F93E3B"/>
    <w:rsid w:val="00FB3DC4"/>
    <w:rsid w:val="00FC2B95"/>
    <w:rsid w:val="00FE3576"/>
    <w:rsid w:val="00FE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2F0B8C"/>
  <w15:docId w15:val="{47D2C38A-803E-43B9-A827-CD0CAB7A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AE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810"/>
    <w:pPr>
      <w:tabs>
        <w:tab w:val="center" w:pos="4153"/>
        <w:tab w:val="right" w:pos="8306"/>
      </w:tabs>
    </w:pPr>
  </w:style>
  <w:style w:type="paragraph" w:styleId="Footer">
    <w:name w:val="footer"/>
    <w:basedOn w:val="Normal"/>
    <w:rsid w:val="00155810"/>
    <w:pPr>
      <w:tabs>
        <w:tab w:val="center" w:pos="4153"/>
        <w:tab w:val="right" w:pos="8306"/>
      </w:tabs>
    </w:pPr>
  </w:style>
  <w:style w:type="character" w:styleId="PageNumber">
    <w:name w:val="page number"/>
    <w:basedOn w:val="DefaultParagraphFont"/>
    <w:rsid w:val="00155810"/>
    <w:rPr>
      <w:rFonts w:cs="Times New Roman"/>
    </w:rPr>
  </w:style>
  <w:style w:type="character" w:styleId="Hyperlink">
    <w:name w:val="Hyperlink"/>
    <w:basedOn w:val="DefaultParagraphFont"/>
    <w:rsid w:val="00834138"/>
    <w:rPr>
      <w:rFonts w:cs="Times New Roman"/>
      <w:color w:val="003399"/>
      <w:u w:val="single"/>
    </w:rPr>
  </w:style>
  <w:style w:type="paragraph" w:customStyle="1" w:styleId="style1">
    <w:name w:val="style1"/>
    <w:basedOn w:val="Normal"/>
    <w:rsid w:val="00834138"/>
    <w:pPr>
      <w:spacing w:before="100" w:beforeAutospacing="1" w:after="100" w:afterAutospacing="1" w:line="360" w:lineRule="auto"/>
    </w:pPr>
    <w:rPr>
      <w:rFonts w:cs="Arial"/>
      <w:color w:val="000000"/>
      <w:szCs w:val="24"/>
    </w:rPr>
  </w:style>
  <w:style w:type="character" w:styleId="Strong">
    <w:name w:val="Strong"/>
    <w:basedOn w:val="DefaultParagraphFont"/>
    <w:qFormat/>
    <w:rsid w:val="00834138"/>
    <w:rPr>
      <w:rFonts w:cs="Times New Roman"/>
      <w:b/>
      <w:bCs/>
    </w:rPr>
  </w:style>
  <w:style w:type="paragraph" w:styleId="FootnoteText">
    <w:name w:val="footnote text"/>
    <w:basedOn w:val="Normal"/>
    <w:semiHidden/>
    <w:rsid w:val="00780054"/>
    <w:pPr>
      <w:jc w:val="both"/>
    </w:pPr>
    <w:rPr>
      <w:sz w:val="20"/>
    </w:rPr>
  </w:style>
  <w:style w:type="character" w:styleId="FootnoteReference">
    <w:name w:val="footnote reference"/>
    <w:basedOn w:val="DefaultParagraphFont"/>
    <w:semiHidden/>
    <w:rsid w:val="00780054"/>
    <w:rPr>
      <w:rFonts w:cs="Times New Roman"/>
      <w:vertAlign w:val="superscript"/>
    </w:rPr>
  </w:style>
  <w:style w:type="paragraph" w:styleId="BalloonText">
    <w:name w:val="Balloon Text"/>
    <w:basedOn w:val="Normal"/>
    <w:semiHidden/>
    <w:rsid w:val="00F55CB5"/>
    <w:rPr>
      <w:rFonts w:ascii="Tahoma" w:hAnsi="Tahoma" w:cs="Tahoma"/>
      <w:sz w:val="16"/>
      <w:szCs w:val="16"/>
    </w:rPr>
  </w:style>
  <w:style w:type="paragraph" w:customStyle="1" w:styleId="legp1paratext">
    <w:name w:val="legp1paratext"/>
    <w:basedOn w:val="Normal"/>
    <w:rsid w:val="005411B7"/>
    <w:pPr>
      <w:spacing w:before="100" w:beforeAutospacing="1" w:after="100" w:afterAutospacing="1"/>
    </w:pPr>
    <w:rPr>
      <w:rFonts w:ascii="Times New Roman" w:hAnsi="Times New Roman"/>
      <w:szCs w:val="24"/>
      <w:lang w:val="en-US" w:eastAsia="en-US"/>
    </w:rPr>
  </w:style>
  <w:style w:type="character" w:customStyle="1" w:styleId="legp1no">
    <w:name w:val="legp1no"/>
    <w:basedOn w:val="DefaultParagraphFont"/>
    <w:rsid w:val="005411B7"/>
    <w:rPr>
      <w:rFonts w:cs="Times New Roman"/>
    </w:rPr>
  </w:style>
  <w:style w:type="paragraph" w:customStyle="1" w:styleId="legp2paratext">
    <w:name w:val="legp2paratext"/>
    <w:basedOn w:val="Normal"/>
    <w:rsid w:val="005411B7"/>
    <w:pPr>
      <w:spacing w:before="100" w:beforeAutospacing="1" w:after="100" w:afterAutospacing="1"/>
    </w:pPr>
    <w:rPr>
      <w:rFonts w:ascii="Times New Roman" w:hAnsi="Times New Roman"/>
      <w:szCs w:val="24"/>
      <w:lang w:val="en-US" w:eastAsia="en-US"/>
    </w:rPr>
  </w:style>
  <w:style w:type="paragraph" w:customStyle="1" w:styleId="legclearfixlegp3container">
    <w:name w:val="legclearfix legp3container"/>
    <w:basedOn w:val="Normal"/>
    <w:rsid w:val="005411B7"/>
    <w:pPr>
      <w:spacing w:before="100" w:beforeAutospacing="1" w:after="100" w:afterAutospacing="1"/>
    </w:pPr>
    <w:rPr>
      <w:rFonts w:ascii="Times New Roman" w:hAnsi="Times New Roman"/>
      <w:szCs w:val="24"/>
      <w:lang w:val="en-US" w:eastAsia="en-US"/>
    </w:rPr>
  </w:style>
  <w:style w:type="character" w:customStyle="1" w:styleId="legdsleglhslegp3no">
    <w:name w:val="legds leglhs legp3no"/>
    <w:basedOn w:val="DefaultParagraphFont"/>
    <w:rsid w:val="005411B7"/>
    <w:rPr>
      <w:rFonts w:cs="Times New Roman"/>
    </w:rPr>
  </w:style>
  <w:style w:type="character" w:customStyle="1" w:styleId="legdslegrhslegp3text">
    <w:name w:val="legds legrhs legp3text"/>
    <w:basedOn w:val="DefaultParagraphFont"/>
    <w:rsid w:val="005411B7"/>
    <w:rPr>
      <w:rFonts w:cs="Times New Roman"/>
    </w:rPr>
  </w:style>
  <w:style w:type="paragraph" w:styleId="ListParagraph">
    <w:name w:val="List Paragraph"/>
    <w:basedOn w:val="Normal"/>
    <w:qFormat/>
    <w:rsid w:val="001F17AC"/>
    <w:pPr>
      <w:ind w:left="720"/>
      <w:contextualSpacing/>
    </w:pPr>
  </w:style>
  <w:style w:type="character" w:customStyle="1" w:styleId="HeaderChar">
    <w:name w:val="Header Char"/>
    <w:basedOn w:val="DefaultParagraphFont"/>
    <w:link w:val="Header"/>
    <w:uiPriority w:val="99"/>
    <w:rsid w:val="007E0F2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haywood@leics.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6f1240-5a9f-4aae-b07c-e0db55265f2a" xsi:nil="true"/>
    <lcf76f155ced4ddcb4097134ff3c332f xmlns="d7bc7087-993a-45bd-a15f-716d840956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70D5F14ECD043A48B824377039DF3" ma:contentTypeVersion="9" ma:contentTypeDescription="Create a new document." ma:contentTypeScope="" ma:versionID="745d03931d71aaec4c2435754c57fc2e">
  <xsd:schema xmlns:xsd="http://www.w3.org/2001/XMLSchema" xmlns:xs="http://www.w3.org/2001/XMLSchema" xmlns:p="http://schemas.microsoft.com/office/2006/metadata/properties" xmlns:ns2="d7bc7087-993a-45bd-a15f-716d840956b4" xmlns:ns3="c86f1240-5a9f-4aae-b07c-e0db55265f2a" targetNamespace="http://schemas.microsoft.com/office/2006/metadata/properties" ma:root="true" ma:fieldsID="16bf80eac3796ba8c9feac4ae87ea252" ns2:_="" ns3:_="">
    <xsd:import namespace="d7bc7087-993a-45bd-a15f-716d840956b4"/>
    <xsd:import namespace="c86f1240-5a9f-4aae-b07c-e0db55265f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7087-993a-45bd-a15f-716d84095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6d1e772-8d1f-4817-b85e-b3ff9a5067c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f1240-5a9f-4aae-b07c-e0db55265f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0a62e1-544c-4173-ada1-743557351b97}" ma:internalName="TaxCatchAll" ma:showField="CatchAllData" ma:web="c86f1240-5a9f-4aae-b07c-e0db55265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F1D9C-1918-4E8A-B228-74EF8FD2CAEA}">
  <ds:schemaRefs>
    <ds:schemaRef ds:uri="http://schemas.microsoft.com/office/2006/metadata/properties"/>
    <ds:schemaRef ds:uri="http://schemas.microsoft.com/office/infopath/2007/PartnerControls"/>
    <ds:schemaRef ds:uri="c86f1240-5a9f-4aae-b07c-e0db55265f2a"/>
    <ds:schemaRef ds:uri="http://purl.org/dc/terms/"/>
    <ds:schemaRef ds:uri="http://schemas.microsoft.com/office/2006/documentManagement/types"/>
    <ds:schemaRef ds:uri="d7bc7087-993a-45bd-a15f-716d840956b4"/>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9C0CCD2-5523-4350-9ED6-08E1956CEBFA}">
  <ds:schemaRefs>
    <ds:schemaRef ds:uri="http://schemas.microsoft.com/sharepoint/v3/contenttype/forms"/>
  </ds:schemaRefs>
</ds:datastoreItem>
</file>

<file path=customXml/itemProps3.xml><?xml version="1.0" encoding="utf-8"?>
<ds:datastoreItem xmlns:ds="http://schemas.openxmlformats.org/officeDocument/2006/customXml" ds:itemID="{BB74C7BF-2678-4B67-BBED-319679BB4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7087-993a-45bd-a15f-716d840956b4"/>
    <ds:schemaRef ds:uri="c86f1240-5a9f-4aae-b07c-e0db55265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Discretionary Policies</vt:lpstr>
    </vt:vector>
  </TitlesOfParts>
  <Company>Leicestershire County Council</Company>
  <LinksUpToDate>false</LinksUpToDate>
  <CharactersWithSpaces>9832</CharactersWithSpaces>
  <SharedDoc>false</SharedDoc>
  <HLinks>
    <vt:vector size="6" baseType="variant">
      <vt:variant>
        <vt:i4>1507386</vt:i4>
      </vt:variant>
      <vt:variant>
        <vt:i4>0</vt:i4>
      </vt:variant>
      <vt:variant>
        <vt:i4>0</vt:i4>
      </vt:variant>
      <vt:variant>
        <vt:i4>5</vt:i4>
      </vt:variant>
      <vt:variant>
        <vt:lpwstr>mailto:carol.haywood@leics.gov.uk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Policies</dc:title>
  <dc:creator>Leicestershire County Council</dc:creator>
  <cp:lastModifiedBy>Daniel Brookes</cp:lastModifiedBy>
  <cp:revision>2</cp:revision>
  <cp:lastPrinted>2011-05-03T12:09:00Z</cp:lastPrinted>
  <dcterms:created xsi:type="dcterms:W3CDTF">2023-11-22T09:51:00Z</dcterms:created>
  <dcterms:modified xsi:type="dcterms:W3CDTF">2023-11-22T09:51:00Z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0x010100AB170D5F14ECD043A48B824377039DF3</vt:lpwstr>
  </property>
  <property fmtid="{D5CDD505-2E9C-101B-9397-08002B2CF9AE}" pid="3" name="MediaServiceImageTags">
    <vt:lpwstr/>
  </property>
</Properties>
</file>