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C06F" w14:textId="787884AD" w:rsidR="00AC5A16" w:rsidRDefault="0037366C" w:rsidP="00A80C57">
      <w:pPr>
        <w:jc w:val="center"/>
      </w:pPr>
      <w:r>
        <w:rPr>
          <w:noProof/>
        </w:rPr>
        <w:drawing>
          <wp:inline distT="0" distB="0" distL="0" distR="0" wp14:anchorId="16FD1042" wp14:editId="6EF3DEB4">
            <wp:extent cx="3457575" cy="3077833"/>
            <wp:effectExtent l="0" t="0" r="0" b="8890"/>
            <wp:docPr id="1269782432" name="Picture 1" descr="Logo: Hinckley &amp; Bosworth Borou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82432" name="Picture 1" descr="Logo: Hinckley &amp; Bosworth Borough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941" cy="30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891AC" w14:textId="77777777" w:rsidR="0037366C" w:rsidRPr="004D7B5C" w:rsidRDefault="0037366C" w:rsidP="00A80C57">
      <w:pPr>
        <w:rPr>
          <w:b/>
          <w:bCs/>
        </w:rPr>
      </w:pPr>
    </w:p>
    <w:p w14:paraId="49B66115" w14:textId="77777777" w:rsidR="00A80C57" w:rsidRDefault="00A80C57" w:rsidP="00A80C57">
      <w:pPr>
        <w:jc w:val="center"/>
        <w:rPr>
          <w:rFonts w:cs="Arial"/>
          <w:b/>
          <w:bCs/>
          <w:sz w:val="48"/>
          <w:szCs w:val="48"/>
        </w:rPr>
      </w:pPr>
    </w:p>
    <w:p w14:paraId="379CD67A" w14:textId="77777777" w:rsidR="00A80C57" w:rsidRDefault="00A80C57" w:rsidP="00A80C57">
      <w:pPr>
        <w:jc w:val="center"/>
        <w:rPr>
          <w:rFonts w:cs="Arial"/>
          <w:b/>
          <w:bCs/>
          <w:sz w:val="48"/>
          <w:szCs w:val="48"/>
        </w:rPr>
      </w:pPr>
    </w:p>
    <w:p w14:paraId="74AF75DA" w14:textId="0E8339D0" w:rsidR="00ED7B41" w:rsidRDefault="0037366C" w:rsidP="00F06C87">
      <w:pPr>
        <w:pStyle w:val="Heading1"/>
        <w:rPr>
          <w:b w:val="0"/>
        </w:rPr>
      </w:pPr>
      <w:r w:rsidRPr="00190FBB">
        <w:t>Annual complaints performance and service improvement report 202</w:t>
      </w:r>
      <w:r w:rsidR="00E77C48">
        <w:t>4</w:t>
      </w:r>
      <w:r w:rsidRPr="00190FBB">
        <w:t>-2</w:t>
      </w:r>
      <w:r w:rsidR="00E77C48">
        <w:t>5</w:t>
      </w:r>
    </w:p>
    <w:p w14:paraId="21067C18" w14:textId="77777777" w:rsidR="00ED7B41" w:rsidRDefault="00ED7B41" w:rsidP="00A80C57">
      <w:pPr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br w:type="page"/>
      </w:r>
    </w:p>
    <w:p w14:paraId="25E9F9E2" w14:textId="77777777" w:rsidR="00296BC4" w:rsidRDefault="002B57D4" w:rsidP="002B57D4">
      <w:pPr>
        <w:pStyle w:val="Heading2"/>
      </w:pPr>
      <w:r>
        <w:lastRenderedPageBreak/>
        <w:t>Foreword from the Member Responsible for Complaints</w:t>
      </w:r>
    </w:p>
    <w:p w14:paraId="2F64B330" w14:textId="77777777" w:rsidR="00296BC4" w:rsidRDefault="00296BC4" w:rsidP="002B57D4">
      <w:pPr>
        <w:pStyle w:val="Heading2"/>
      </w:pPr>
    </w:p>
    <w:p w14:paraId="09547C9C" w14:textId="3E04A7EE" w:rsidR="00E55F0C" w:rsidRDefault="00356F62" w:rsidP="00C26862">
      <w:r>
        <w:t>I am proud to present the annual complaints performance and service improvement report for 2024/25.</w:t>
      </w:r>
    </w:p>
    <w:p w14:paraId="693CAEE7" w14:textId="77777777" w:rsidR="00356F62" w:rsidRDefault="00356F62" w:rsidP="00C26862"/>
    <w:p w14:paraId="4757AFB3" w14:textId="00543AA5" w:rsidR="00356F62" w:rsidRDefault="00356F62" w:rsidP="00C26862">
      <w:r>
        <w:t>Hinckley &amp; Bosworth Borough Council has continued its excellent work</w:t>
      </w:r>
      <w:r w:rsidR="00C33C75">
        <w:t xml:space="preserve"> in dealing with complaints, and the increase in complaints received demonstrates our desire to welcome and learn from complaints, continuously improving our services</w:t>
      </w:r>
      <w:r w:rsidR="00E04FBF">
        <w:t xml:space="preserve"> and providing support for our residents.</w:t>
      </w:r>
    </w:p>
    <w:p w14:paraId="3BF6C7A2" w14:textId="77777777" w:rsidR="00E04FBF" w:rsidRDefault="00E04FBF" w:rsidP="00C26862"/>
    <w:p w14:paraId="3795C80B" w14:textId="641A0148" w:rsidR="00E04FBF" w:rsidRDefault="00513E1A" w:rsidP="00C26862">
      <w:r>
        <w:t xml:space="preserve">The new complaints policy has been embedded in the culture of the </w:t>
      </w:r>
      <w:proofErr w:type="spellStart"/>
      <w:r>
        <w:t>organisation</w:t>
      </w:r>
      <w:proofErr w:type="spellEnd"/>
      <w:r>
        <w:t xml:space="preserve"> during 2024/25</w:t>
      </w:r>
      <w:r w:rsidR="00BA571B">
        <w:t xml:space="preserve">, staff awareness sessions and training have taken </w:t>
      </w:r>
      <w:proofErr w:type="gramStart"/>
      <w:r w:rsidR="00BA571B">
        <w:t>place</w:t>
      </w:r>
      <w:proofErr w:type="gramEnd"/>
      <w:r w:rsidR="00BA571B">
        <w:t xml:space="preserve"> and the Ethical Governance and Personnel Committee have had sight of more information and </w:t>
      </w:r>
      <w:r w:rsidR="0092510C">
        <w:t xml:space="preserve">outcomes from ombudsman investigations which </w:t>
      </w:r>
      <w:proofErr w:type="gramStart"/>
      <w:r w:rsidR="0092510C">
        <w:t>has</w:t>
      </w:r>
      <w:proofErr w:type="gramEnd"/>
      <w:r w:rsidR="0092510C">
        <w:t xml:space="preserve"> helped to raise the profile of complaints and </w:t>
      </w:r>
      <w:r w:rsidR="007A2800">
        <w:t>ensure members are aware of the processes in place.</w:t>
      </w:r>
    </w:p>
    <w:p w14:paraId="1E51A6E6" w14:textId="77777777" w:rsidR="007A2800" w:rsidRDefault="007A2800" w:rsidP="00C26862"/>
    <w:p w14:paraId="6EB151BE" w14:textId="3B8DD71A" w:rsidR="007A2800" w:rsidRDefault="007A2800" w:rsidP="00C26862">
      <w:r>
        <w:t xml:space="preserve">I </w:t>
      </w:r>
      <w:proofErr w:type="gramStart"/>
      <w:r>
        <w:t>have been</w:t>
      </w:r>
      <w:proofErr w:type="gramEnd"/>
      <w:r>
        <w:t xml:space="preserve"> pleased to be kept abreast of work being undertaken within the housing service to </w:t>
      </w:r>
      <w:r w:rsidR="00DA662C">
        <w:t xml:space="preserve">examine the outcomes of each complaint in detail to extract any learning. This </w:t>
      </w:r>
      <w:proofErr w:type="gramStart"/>
      <w:r w:rsidR="00DA662C">
        <w:t>support</w:t>
      </w:r>
      <w:proofErr w:type="gramEnd"/>
      <w:r w:rsidR="00DA662C">
        <w:t xml:space="preserve"> the vast amount of work taking place with and for tenants to ensure a positive experience</w:t>
      </w:r>
      <w:r w:rsidR="001E2D67">
        <w:t xml:space="preserve"> and a successful relationship.</w:t>
      </w:r>
    </w:p>
    <w:p w14:paraId="00DDB466" w14:textId="77777777" w:rsidR="007A2800" w:rsidRDefault="007A2800" w:rsidP="00C26862"/>
    <w:p w14:paraId="4079B7CF" w14:textId="781FA1AE" w:rsidR="007A2800" w:rsidRDefault="007A2800" w:rsidP="00C26862">
      <w:r>
        <w:t>As Member Responsible for Complaints</w:t>
      </w:r>
      <w:r w:rsidR="001E2D67">
        <w:t>, I look forward to continuing to work with officers to ensure the complaints process</w:t>
      </w:r>
      <w:r w:rsidR="00AF1512">
        <w:t xml:space="preserve"> </w:t>
      </w:r>
      <w:r w:rsidR="00984744">
        <w:t xml:space="preserve">retains its high profile within </w:t>
      </w:r>
      <w:proofErr w:type="gramStart"/>
      <w:r w:rsidR="00984744">
        <w:t>the authority</w:t>
      </w:r>
      <w:proofErr w:type="gramEnd"/>
      <w:r w:rsidR="00984744">
        <w:t xml:space="preserve"> and that appropriate information is provided to members and the relevant committees in relation to complaints.</w:t>
      </w:r>
    </w:p>
    <w:p w14:paraId="538BA668" w14:textId="77777777" w:rsidR="00C7530D" w:rsidRDefault="00C7530D" w:rsidP="00C26862"/>
    <w:p w14:paraId="3BAFF135" w14:textId="52E0EC58" w:rsidR="00C7530D" w:rsidRDefault="00C7530D" w:rsidP="00C26862">
      <w:proofErr w:type="spellStart"/>
      <w:r>
        <w:t>Councillor</w:t>
      </w:r>
      <w:proofErr w:type="spellEnd"/>
      <w:r>
        <w:t xml:space="preserve"> Stuart Bray</w:t>
      </w:r>
    </w:p>
    <w:p w14:paraId="0816CD7E" w14:textId="5585F5CB" w:rsidR="00C7530D" w:rsidRPr="00E55F0C" w:rsidRDefault="00C7530D" w:rsidP="00C26862">
      <w:r>
        <w:t xml:space="preserve">Leader of the Council </w:t>
      </w:r>
      <w:r w:rsidR="00AE453E">
        <w:t>and Executive Member</w:t>
      </w:r>
      <w:r>
        <w:t xml:space="preserve"> for Corporate Services</w:t>
      </w:r>
    </w:p>
    <w:p w14:paraId="2EDC36C5" w14:textId="77777777" w:rsidR="00887EA5" w:rsidRDefault="00887EA5" w:rsidP="00C26862"/>
    <w:p w14:paraId="3EB3D47E" w14:textId="77777777" w:rsidR="00D56716" w:rsidRDefault="00D56716" w:rsidP="00C26862"/>
    <w:p w14:paraId="6CCF0BA4" w14:textId="1B089015" w:rsidR="002B57D4" w:rsidRDefault="002B57D4" w:rsidP="00C26862">
      <w:pPr>
        <w:rPr>
          <w:rFonts w:eastAsiaTheme="majorEastAsia"/>
        </w:rPr>
      </w:pPr>
      <w:r>
        <w:br w:type="page"/>
      </w:r>
    </w:p>
    <w:p w14:paraId="5A0ACD4A" w14:textId="7AC4D93E" w:rsidR="0037366C" w:rsidRDefault="00CB4116" w:rsidP="00F06C87">
      <w:pPr>
        <w:pStyle w:val="Heading2"/>
      </w:pPr>
      <w:r>
        <w:lastRenderedPageBreak/>
        <w:t>Contents</w:t>
      </w:r>
    </w:p>
    <w:p w14:paraId="0B201122" w14:textId="00DBEEFF" w:rsidR="501B552C" w:rsidRDefault="501B552C" w:rsidP="501B552C">
      <w:pPr>
        <w:rPr>
          <w:rFonts w:cs="Arial"/>
        </w:rPr>
      </w:pPr>
    </w:p>
    <w:p w14:paraId="0216373C" w14:textId="531D3571" w:rsidR="00916477" w:rsidRDefault="00747515" w:rsidP="00A80C57">
      <w:pPr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916477">
        <w:rPr>
          <w:rFonts w:cs="Arial"/>
        </w:rPr>
        <w:t>Introduction</w:t>
      </w:r>
    </w:p>
    <w:p w14:paraId="7E14B1AB" w14:textId="77777777" w:rsidR="00916477" w:rsidRDefault="00916477" w:rsidP="00A80C57">
      <w:pPr>
        <w:rPr>
          <w:rFonts w:cs="Arial"/>
        </w:rPr>
      </w:pPr>
    </w:p>
    <w:p w14:paraId="0685A9A5" w14:textId="380CA124" w:rsidR="00916477" w:rsidRDefault="00747515" w:rsidP="00A80C57">
      <w:pPr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916477">
        <w:rPr>
          <w:rFonts w:cs="Arial"/>
        </w:rPr>
        <w:t>Complaint handling performance</w:t>
      </w:r>
    </w:p>
    <w:p w14:paraId="3DDC5C8E" w14:textId="77777777" w:rsidR="00747515" w:rsidRDefault="00747515" w:rsidP="00A80C57">
      <w:pPr>
        <w:rPr>
          <w:rFonts w:cs="Arial"/>
        </w:rPr>
      </w:pPr>
    </w:p>
    <w:p w14:paraId="6A684227" w14:textId="7031734E" w:rsidR="00747515" w:rsidRDefault="00747515" w:rsidP="00A80C57">
      <w:pPr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Analysis of complaints upheld or upheld in part</w:t>
      </w:r>
    </w:p>
    <w:p w14:paraId="024742A5" w14:textId="77777777" w:rsidR="00747515" w:rsidRDefault="00747515" w:rsidP="00A80C57">
      <w:pPr>
        <w:rPr>
          <w:rFonts w:cs="Arial"/>
        </w:rPr>
      </w:pPr>
    </w:p>
    <w:p w14:paraId="2759FF06" w14:textId="0545DF44" w:rsidR="00747515" w:rsidRDefault="00747515" w:rsidP="00A80C57">
      <w:pPr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Service improvements </w:t>
      </w:r>
      <w:proofErr w:type="gramStart"/>
      <w:r>
        <w:rPr>
          <w:rFonts w:cs="Arial"/>
        </w:rPr>
        <w:t>as a result of</w:t>
      </w:r>
      <w:proofErr w:type="gramEnd"/>
      <w:r>
        <w:rPr>
          <w:rFonts w:cs="Arial"/>
        </w:rPr>
        <w:t xml:space="preserve"> complaints</w:t>
      </w:r>
    </w:p>
    <w:p w14:paraId="757901D3" w14:textId="77777777" w:rsidR="00747515" w:rsidRDefault="00747515" w:rsidP="00A80C57">
      <w:pPr>
        <w:rPr>
          <w:rFonts w:cs="Arial"/>
        </w:rPr>
      </w:pPr>
    </w:p>
    <w:p w14:paraId="694E210C" w14:textId="331D1FB4" w:rsidR="00747515" w:rsidRDefault="00747515" w:rsidP="00A80C57">
      <w:pPr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Compensation paid</w:t>
      </w:r>
    </w:p>
    <w:p w14:paraId="79209290" w14:textId="77777777" w:rsidR="005F7888" w:rsidRDefault="005F7888" w:rsidP="00A80C57">
      <w:pPr>
        <w:rPr>
          <w:rFonts w:cs="Arial"/>
        </w:rPr>
      </w:pPr>
    </w:p>
    <w:p w14:paraId="2E7AAEE4" w14:textId="1DE50ADD" w:rsidR="005F7888" w:rsidRDefault="005F7888" w:rsidP="00A80C57">
      <w:pPr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Complaints</w:t>
      </w:r>
      <w:r w:rsidR="00096FC4">
        <w:rPr>
          <w:rFonts w:cs="Arial"/>
        </w:rPr>
        <w:t xml:space="preserve"> refused</w:t>
      </w:r>
    </w:p>
    <w:p w14:paraId="3F2463FD" w14:textId="77777777" w:rsidR="00615ECA" w:rsidRDefault="00615ECA" w:rsidP="00A80C57">
      <w:pPr>
        <w:rPr>
          <w:rFonts w:cs="Arial"/>
        </w:rPr>
      </w:pPr>
    </w:p>
    <w:p w14:paraId="543D9D86" w14:textId="52DA45AB" w:rsidR="00615ECA" w:rsidRDefault="00096FC4" w:rsidP="00A80C57">
      <w:pPr>
        <w:rPr>
          <w:rFonts w:cs="Arial"/>
        </w:rPr>
      </w:pPr>
      <w:r>
        <w:rPr>
          <w:rFonts w:cs="Arial"/>
        </w:rPr>
        <w:t>7</w:t>
      </w:r>
      <w:r w:rsidR="00615ECA">
        <w:rPr>
          <w:rFonts w:cs="Arial"/>
        </w:rPr>
        <w:t>.</w:t>
      </w:r>
      <w:r w:rsidR="00615ECA">
        <w:rPr>
          <w:rFonts w:cs="Arial"/>
        </w:rPr>
        <w:tab/>
        <w:t>Findings of the Ombudsmen</w:t>
      </w:r>
    </w:p>
    <w:p w14:paraId="1BE91537" w14:textId="77777777" w:rsidR="00CE302A" w:rsidRDefault="00CE302A" w:rsidP="00A80C57">
      <w:pPr>
        <w:rPr>
          <w:rFonts w:cs="Arial"/>
        </w:rPr>
      </w:pPr>
    </w:p>
    <w:p w14:paraId="37E29A17" w14:textId="5EBFEB04" w:rsidR="00CE302A" w:rsidRDefault="00096FC4" w:rsidP="00A80C57">
      <w:pPr>
        <w:rPr>
          <w:rFonts w:cs="Arial"/>
        </w:rPr>
      </w:pPr>
      <w:r>
        <w:rPr>
          <w:rFonts w:cs="Arial"/>
        </w:rPr>
        <w:t>8</w:t>
      </w:r>
      <w:r w:rsidR="00CE302A">
        <w:rPr>
          <w:rFonts w:cs="Arial"/>
        </w:rPr>
        <w:t>.</w:t>
      </w:r>
      <w:r w:rsidR="00CE302A">
        <w:rPr>
          <w:rFonts w:cs="Arial"/>
        </w:rPr>
        <w:tab/>
        <w:t>Compliments</w:t>
      </w:r>
    </w:p>
    <w:p w14:paraId="78550729" w14:textId="77777777" w:rsidR="00FF125D" w:rsidRDefault="00FF125D" w:rsidP="00A80C57">
      <w:pPr>
        <w:rPr>
          <w:rFonts w:cs="Arial"/>
        </w:rPr>
      </w:pPr>
    </w:p>
    <w:p w14:paraId="40821713" w14:textId="5A913E04" w:rsidR="00FF125D" w:rsidRDefault="00096FC4" w:rsidP="00A80C57">
      <w:pPr>
        <w:rPr>
          <w:rFonts w:cs="Arial"/>
        </w:rPr>
      </w:pPr>
      <w:r>
        <w:rPr>
          <w:rFonts w:cs="Arial"/>
        </w:rPr>
        <w:t>9</w:t>
      </w:r>
      <w:r w:rsidR="00FF125D">
        <w:rPr>
          <w:rFonts w:cs="Arial"/>
        </w:rPr>
        <w:t>.</w:t>
      </w:r>
      <w:r w:rsidR="00FF125D">
        <w:rPr>
          <w:rFonts w:cs="Arial"/>
        </w:rPr>
        <w:tab/>
        <w:t>Complaint handling codes</w:t>
      </w:r>
    </w:p>
    <w:p w14:paraId="317DEE1F" w14:textId="77777777" w:rsidR="00FF125D" w:rsidRDefault="00FF125D" w:rsidP="00A80C57">
      <w:pPr>
        <w:rPr>
          <w:rFonts w:cs="Arial"/>
        </w:rPr>
      </w:pPr>
    </w:p>
    <w:p w14:paraId="6CCDDB4B" w14:textId="7B8227AD" w:rsidR="00FF125D" w:rsidRDefault="00096FC4" w:rsidP="00A80C57">
      <w:pPr>
        <w:rPr>
          <w:rFonts w:cs="Arial"/>
        </w:rPr>
      </w:pPr>
      <w:r>
        <w:rPr>
          <w:rFonts w:cs="Arial"/>
        </w:rPr>
        <w:t>10</w:t>
      </w:r>
      <w:r w:rsidR="00FF125D">
        <w:rPr>
          <w:rFonts w:cs="Arial"/>
        </w:rPr>
        <w:t>.</w:t>
      </w:r>
      <w:r w:rsidR="00FF125D">
        <w:rPr>
          <w:rFonts w:cs="Arial"/>
        </w:rPr>
        <w:tab/>
      </w:r>
      <w:r w:rsidR="00204A4E">
        <w:rPr>
          <w:rFonts w:cs="Arial"/>
        </w:rPr>
        <w:t>Self-assessment</w:t>
      </w:r>
    </w:p>
    <w:p w14:paraId="2D1FD753" w14:textId="77777777" w:rsidR="00096FC4" w:rsidRDefault="00096FC4" w:rsidP="00A80C57">
      <w:pPr>
        <w:rPr>
          <w:rFonts w:cs="Arial"/>
        </w:rPr>
      </w:pPr>
    </w:p>
    <w:p w14:paraId="0997BC9E" w14:textId="755E759E" w:rsidR="00096FC4" w:rsidRDefault="00096FC4" w:rsidP="00A80C57">
      <w:pPr>
        <w:rPr>
          <w:rFonts w:cs="Arial"/>
        </w:rPr>
      </w:pPr>
      <w:r>
        <w:rPr>
          <w:rFonts w:cs="Arial"/>
        </w:rPr>
        <w:t>11.</w:t>
      </w:r>
      <w:r>
        <w:rPr>
          <w:rFonts w:cs="Arial"/>
        </w:rPr>
        <w:tab/>
        <w:t>Review of actions from 2023/24 annual report</w:t>
      </w:r>
    </w:p>
    <w:p w14:paraId="3757166A" w14:textId="77777777" w:rsidR="00204A4E" w:rsidRDefault="00204A4E" w:rsidP="00A80C57">
      <w:pPr>
        <w:rPr>
          <w:rFonts w:cs="Arial"/>
        </w:rPr>
      </w:pPr>
    </w:p>
    <w:p w14:paraId="5EF45251" w14:textId="67E6A1D8" w:rsidR="00204A4E" w:rsidRDefault="00CE302A" w:rsidP="00A80C57">
      <w:pPr>
        <w:rPr>
          <w:rFonts w:cs="Arial"/>
        </w:rPr>
      </w:pPr>
      <w:r>
        <w:rPr>
          <w:rFonts w:cs="Arial"/>
        </w:rPr>
        <w:t>1</w:t>
      </w:r>
      <w:r w:rsidR="00096FC4">
        <w:rPr>
          <w:rFonts w:cs="Arial"/>
        </w:rPr>
        <w:t>2</w:t>
      </w:r>
      <w:r w:rsidR="00204A4E">
        <w:rPr>
          <w:rFonts w:cs="Arial"/>
        </w:rPr>
        <w:t>.</w:t>
      </w:r>
      <w:r w:rsidR="00204A4E">
        <w:rPr>
          <w:rFonts w:cs="Arial"/>
        </w:rPr>
        <w:tab/>
        <w:t xml:space="preserve">Future </w:t>
      </w:r>
      <w:r w:rsidR="00A33122">
        <w:rPr>
          <w:rFonts w:cs="Arial"/>
        </w:rPr>
        <w:t>actions</w:t>
      </w:r>
    </w:p>
    <w:p w14:paraId="0E21985D" w14:textId="77777777" w:rsidR="00747515" w:rsidRDefault="00747515" w:rsidP="00A80C57">
      <w:pPr>
        <w:rPr>
          <w:rFonts w:cs="Arial"/>
        </w:rPr>
      </w:pPr>
    </w:p>
    <w:p w14:paraId="3668E12F" w14:textId="77777777" w:rsidR="00747515" w:rsidRDefault="00747515" w:rsidP="00A80C57">
      <w:pPr>
        <w:rPr>
          <w:rFonts w:cs="Arial"/>
        </w:rPr>
      </w:pPr>
    </w:p>
    <w:p w14:paraId="05969159" w14:textId="77777777" w:rsidR="00916477" w:rsidRDefault="00916477" w:rsidP="00A80C57">
      <w:pPr>
        <w:rPr>
          <w:rFonts w:cs="Arial"/>
        </w:rPr>
      </w:pPr>
    </w:p>
    <w:p w14:paraId="0BF6F7FA" w14:textId="77777777" w:rsidR="00916477" w:rsidRPr="00916477" w:rsidRDefault="00916477" w:rsidP="00A80C57">
      <w:pPr>
        <w:rPr>
          <w:rFonts w:cs="Arial"/>
        </w:rPr>
      </w:pPr>
    </w:p>
    <w:p w14:paraId="3446AECF" w14:textId="16AD1292" w:rsidR="003735F1" w:rsidRDefault="003735F1" w:rsidP="00A80C57">
      <w:pPr>
        <w:rPr>
          <w:rFonts w:cs="Arial"/>
        </w:rPr>
      </w:pPr>
      <w:r>
        <w:rPr>
          <w:rFonts w:cs="Arial"/>
        </w:rPr>
        <w:br w:type="page"/>
      </w:r>
    </w:p>
    <w:p w14:paraId="5BB4F403" w14:textId="0C2F3CAD" w:rsidR="00A80C57" w:rsidRPr="009D102C" w:rsidRDefault="00F27AE8" w:rsidP="00F06C87">
      <w:pPr>
        <w:pStyle w:val="Heading2"/>
      </w:pPr>
      <w:r>
        <w:lastRenderedPageBreak/>
        <w:t>1.</w:t>
      </w:r>
      <w:r>
        <w:tab/>
      </w:r>
      <w:r w:rsidR="009D102C" w:rsidRPr="009D102C">
        <w:t>Introduction</w:t>
      </w:r>
    </w:p>
    <w:p w14:paraId="53374D83" w14:textId="77777777" w:rsidR="009D102C" w:rsidRDefault="009D102C" w:rsidP="00A80C57">
      <w:pPr>
        <w:rPr>
          <w:rFonts w:cs="Arial"/>
        </w:rPr>
      </w:pPr>
    </w:p>
    <w:p w14:paraId="06C3FA85" w14:textId="1AB1C082" w:rsidR="009D102C" w:rsidRDefault="00F27AE8" w:rsidP="00F27AE8">
      <w:pPr>
        <w:ind w:left="720" w:hanging="720"/>
        <w:rPr>
          <w:rFonts w:cs="Arial"/>
          <w:b/>
          <w:bCs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7F12B7">
        <w:rPr>
          <w:rFonts w:cs="Arial"/>
        </w:rPr>
        <w:t>The council has a positive complaints culture and recogni</w:t>
      </w:r>
      <w:r w:rsidR="00F57D8E">
        <w:rPr>
          <w:rFonts w:cs="Arial"/>
        </w:rPr>
        <w:t>s</w:t>
      </w:r>
      <w:r w:rsidR="007F12B7">
        <w:rPr>
          <w:rFonts w:cs="Arial"/>
        </w:rPr>
        <w:t xml:space="preserve">es that </w:t>
      </w:r>
      <w:r w:rsidR="009D102C">
        <w:rPr>
          <w:rFonts w:cs="Arial"/>
        </w:rPr>
        <w:t>complaints are a valuable way of gaining feedback and driving service improvements</w:t>
      </w:r>
      <w:r w:rsidR="00424C52">
        <w:rPr>
          <w:rFonts w:cs="Arial"/>
          <w:b/>
          <w:bCs/>
        </w:rPr>
        <w:t>.</w:t>
      </w:r>
    </w:p>
    <w:p w14:paraId="55E0E773" w14:textId="77777777" w:rsidR="009D102C" w:rsidRDefault="009D102C" w:rsidP="009D102C">
      <w:pPr>
        <w:rPr>
          <w:rFonts w:cs="Arial"/>
          <w:b/>
          <w:bCs/>
        </w:rPr>
      </w:pPr>
    </w:p>
    <w:p w14:paraId="03BF304F" w14:textId="3AB5F695" w:rsidR="003375AF" w:rsidRDefault="00F27AE8" w:rsidP="00F27AE8">
      <w:pPr>
        <w:ind w:left="720" w:hanging="720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424C52">
        <w:rPr>
          <w:rFonts w:cs="Arial"/>
        </w:rPr>
        <w:t xml:space="preserve">Corporate complaints </w:t>
      </w:r>
      <w:r w:rsidR="00F94044">
        <w:rPr>
          <w:rFonts w:cs="Arial"/>
        </w:rPr>
        <w:t xml:space="preserve">are managed by Democratic Services. References </w:t>
      </w:r>
      <w:r w:rsidR="001C5AF4">
        <w:rPr>
          <w:rFonts w:cs="Arial"/>
        </w:rPr>
        <w:t xml:space="preserve">within this report </w:t>
      </w:r>
      <w:proofErr w:type="gramStart"/>
      <w:r w:rsidR="00F94044">
        <w:rPr>
          <w:rFonts w:cs="Arial"/>
        </w:rPr>
        <w:t>to</w:t>
      </w:r>
      <w:proofErr w:type="gramEnd"/>
      <w:r w:rsidR="00F94044">
        <w:rPr>
          <w:rFonts w:cs="Arial"/>
        </w:rPr>
        <w:t xml:space="preserve"> the complaints team are references to the Democratic Services team.</w:t>
      </w:r>
      <w:r w:rsidR="00866966">
        <w:rPr>
          <w:rFonts w:cs="Arial"/>
        </w:rPr>
        <w:t xml:space="preserve"> </w:t>
      </w:r>
      <w:r w:rsidR="003375AF">
        <w:rPr>
          <w:rFonts w:cs="Arial"/>
        </w:rPr>
        <w:t>The team manages and co-ordinates corporate complaints</w:t>
      </w:r>
      <w:r w:rsidR="00866966">
        <w:rPr>
          <w:rFonts w:cs="Arial"/>
        </w:rPr>
        <w:t xml:space="preserve"> and</w:t>
      </w:r>
      <w:r w:rsidR="003375AF">
        <w:rPr>
          <w:rFonts w:cs="Arial"/>
        </w:rPr>
        <w:t xml:space="preserve"> complaints about the council as landlord</w:t>
      </w:r>
      <w:r w:rsidR="00927A1B">
        <w:rPr>
          <w:rFonts w:cs="Arial"/>
        </w:rPr>
        <w:t xml:space="preserve"> and </w:t>
      </w:r>
      <w:r w:rsidR="008E1FB5">
        <w:rPr>
          <w:rFonts w:cs="Arial"/>
        </w:rPr>
        <w:t>is the link officer for</w:t>
      </w:r>
      <w:r w:rsidR="00D84A27">
        <w:rPr>
          <w:rFonts w:cs="Arial"/>
        </w:rPr>
        <w:t xml:space="preserve"> the Local Government &amp; Social Care Ombudsman and the Housing Ombudsman</w:t>
      </w:r>
      <w:r w:rsidR="00866966">
        <w:rPr>
          <w:rFonts w:cs="Arial"/>
        </w:rPr>
        <w:t>.</w:t>
      </w:r>
    </w:p>
    <w:p w14:paraId="525BB620" w14:textId="77777777" w:rsidR="00866966" w:rsidRDefault="00866966" w:rsidP="009D102C">
      <w:pPr>
        <w:rPr>
          <w:rFonts w:cs="Arial"/>
        </w:rPr>
      </w:pPr>
    </w:p>
    <w:p w14:paraId="3C33F210" w14:textId="7DC28C32" w:rsidR="00866966" w:rsidRDefault="00F51CB5" w:rsidP="00F51CB5">
      <w:pPr>
        <w:ind w:left="720" w:hanging="720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 w:rsidR="00866966">
        <w:rPr>
          <w:rFonts w:cs="Arial"/>
        </w:rPr>
        <w:t>The council has a two-stage complaints process. Stage 1 complaints are usually investigated by the line manager of the officer who has been handling the case</w:t>
      </w:r>
      <w:r w:rsidR="00A7483E">
        <w:rPr>
          <w:rFonts w:cs="Arial"/>
        </w:rPr>
        <w:t xml:space="preserve"> or is the subject of the complaint</w:t>
      </w:r>
      <w:r w:rsidR="00956258">
        <w:rPr>
          <w:rFonts w:cs="Arial"/>
        </w:rPr>
        <w:t>. At stage 2, complaints are investigated by an officer senior to or independent from the officer who completed the stage 1 investigation</w:t>
      </w:r>
      <w:r w:rsidR="00916477">
        <w:rPr>
          <w:rFonts w:cs="Arial"/>
        </w:rPr>
        <w:t xml:space="preserve">. As part of the stage 2 response, complainants are provided with </w:t>
      </w:r>
      <w:proofErr w:type="gramStart"/>
      <w:r w:rsidR="00916477">
        <w:rPr>
          <w:rFonts w:cs="Arial"/>
        </w:rPr>
        <w:t>the contact</w:t>
      </w:r>
      <w:proofErr w:type="gramEnd"/>
      <w:r w:rsidR="00916477">
        <w:rPr>
          <w:rFonts w:cs="Arial"/>
        </w:rPr>
        <w:t xml:space="preserve"> details for the relevant ombudsman, should they remain dissatisfied.</w:t>
      </w:r>
    </w:p>
    <w:p w14:paraId="3898E484" w14:textId="77777777" w:rsidR="00F21EDC" w:rsidRDefault="00F21EDC" w:rsidP="00F51CB5">
      <w:pPr>
        <w:ind w:left="720" w:hanging="720"/>
        <w:rPr>
          <w:rFonts w:cs="Arial"/>
        </w:rPr>
      </w:pPr>
    </w:p>
    <w:p w14:paraId="39258B9C" w14:textId="5424DF05" w:rsidR="00F21EDC" w:rsidRPr="00424C52" w:rsidRDefault="00F21EDC" w:rsidP="00F51CB5">
      <w:pPr>
        <w:ind w:left="720" w:hanging="720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</w:r>
      <w:r w:rsidR="000B6CAC">
        <w:rPr>
          <w:rFonts w:cs="Arial"/>
        </w:rPr>
        <w:t>Complaints are invited via any method to ensure the process is accessible</w:t>
      </w:r>
      <w:r w:rsidR="00F62EE6">
        <w:rPr>
          <w:rFonts w:cs="Arial"/>
        </w:rPr>
        <w:t xml:space="preserve">. For those accessing the information on the council’s website, the website meets accessibility requirements, being consistently rated one of the </w:t>
      </w:r>
      <w:proofErr w:type="gramStart"/>
      <w:r w:rsidR="00F62EE6">
        <w:rPr>
          <w:rFonts w:cs="Arial"/>
        </w:rPr>
        <w:t>top</w:t>
      </w:r>
      <w:proofErr w:type="gramEnd"/>
      <w:r w:rsidR="00F62EE6">
        <w:rPr>
          <w:rFonts w:cs="Arial"/>
        </w:rPr>
        <w:t xml:space="preserve"> in the country</w:t>
      </w:r>
      <w:r w:rsidR="00247C1C">
        <w:rPr>
          <w:rFonts w:cs="Arial"/>
        </w:rPr>
        <w:t xml:space="preserve"> by Silktide.</w:t>
      </w:r>
    </w:p>
    <w:p w14:paraId="014C85EC" w14:textId="77777777" w:rsidR="00C044C7" w:rsidRDefault="00C044C7" w:rsidP="00F06C87">
      <w:pPr>
        <w:pStyle w:val="Heading2"/>
        <w:ind w:left="720" w:hanging="720"/>
      </w:pPr>
    </w:p>
    <w:p w14:paraId="66221CA4" w14:textId="423F9303" w:rsidR="009D102C" w:rsidRDefault="00F51CB5" w:rsidP="00F06C87">
      <w:pPr>
        <w:pStyle w:val="Heading2"/>
        <w:ind w:left="720" w:hanging="720"/>
      </w:pPr>
      <w:r>
        <w:t>2.</w:t>
      </w:r>
      <w:r>
        <w:tab/>
      </w:r>
      <w:r w:rsidR="009D102C">
        <w:t>Qualitative and quantitative analysis of our complaint handling performance</w:t>
      </w:r>
    </w:p>
    <w:p w14:paraId="315B0BAC" w14:textId="77777777" w:rsidR="0020509F" w:rsidRDefault="0020509F" w:rsidP="009D102C">
      <w:pPr>
        <w:rPr>
          <w:rFonts w:cs="Arial"/>
        </w:rPr>
      </w:pPr>
    </w:p>
    <w:p w14:paraId="346201CE" w14:textId="29B6960D" w:rsidR="0020509F" w:rsidRDefault="00F51CB5" w:rsidP="00F06C87">
      <w:pPr>
        <w:pStyle w:val="Heading3"/>
      </w:pPr>
      <w:r>
        <w:t>2.1</w:t>
      </w:r>
      <w:r>
        <w:tab/>
      </w:r>
      <w:r w:rsidR="0020509F">
        <w:t>Summary of all complaints received in 202</w:t>
      </w:r>
      <w:r w:rsidR="00F411B6">
        <w:t>4</w:t>
      </w:r>
      <w:r w:rsidR="0020509F">
        <w:t>/2</w:t>
      </w:r>
      <w:r w:rsidR="00F411B6">
        <w:t>5</w:t>
      </w:r>
    </w:p>
    <w:p w14:paraId="3ED2334C" w14:textId="77777777" w:rsidR="0020509F" w:rsidRDefault="0020509F" w:rsidP="009D102C">
      <w:pPr>
        <w:rPr>
          <w:rFonts w:cs="Arial"/>
        </w:rPr>
      </w:pPr>
    </w:p>
    <w:p w14:paraId="19C8572E" w14:textId="47F94739" w:rsidR="0020509F" w:rsidRDefault="00304873" w:rsidP="00940AA3">
      <w:pPr>
        <w:ind w:left="720"/>
        <w:rPr>
          <w:rFonts w:cs="Arial"/>
        </w:rPr>
      </w:pPr>
      <w:r>
        <w:rPr>
          <w:rFonts w:cs="Arial"/>
        </w:rPr>
        <w:t>T</w:t>
      </w:r>
      <w:r w:rsidR="00F25339">
        <w:rPr>
          <w:rFonts w:cs="Arial"/>
        </w:rPr>
        <w:t xml:space="preserve">he complaints team received and processed </w:t>
      </w:r>
      <w:r w:rsidR="00D95B7D">
        <w:rPr>
          <w:rFonts w:cs="Arial"/>
        </w:rPr>
        <w:t>236</w:t>
      </w:r>
      <w:r w:rsidR="00F27AE8">
        <w:rPr>
          <w:rFonts w:cs="Arial"/>
        </w:rPr>
        <w:t xml:space="preserve"> complaints</w:t>
      </w:r>
      <w:r w:rsidR="00DF13F7">
        <w:rPr>
          <w:rFonts w:cs="Arial"/>
        </w:rPr>
        <w:t xml:space="preserve"> in 202</w:t>
      </w:r>
      <w:r w:rsidR="00D95B7D">
        <w:rPr>
          <w:rFonts w:cs="Arial"/>
        </w:rPr>
        <w:t>4</w:t>
      </w:r>
      <w:r w:rsidR="00DF13F7">
        <w:rPr>
          <w:rFonts w:cs="Arial"/>
        </w:rPr>
        <w:t>/2</w:t>
      </w:r>
      <w:r w:rsidR="00D95B7D">
        <w:rPr>
          <w:rFonts w:cs="Arial"/>
        </w:rPr>
        <w:t>5</w:t>
      </w:r>
      <w:r w:rsidR="00DF13F7">
        <w:rPr>
          <w:rFonts w:cs="Arial"/>
        </w:rPr>
        <w:t>.</w:t>
      </w:r>
      <w:r w:rsidR="00940AA3">
        <w:rPr>
          <w:rFonts w:cs="Arial"/>
        </w:rPr>
        <w:t xml:space="preserve"> This is </w:t>
      </w:r>
      <w:r w:rsidR="00D95B7D">
        <w:rPr>
          <w:rFonts w:cs="Arial"/>
        </w:rPr>
        <w:t xml:space="preserve">an increase </w:t>
      </w:r>
      <w:proofErr w:type="gramStart"/>
      <w:r w:rsidR="00D95B7D">
        <w:rPr>
          <w:rFonts w:cs="Arial"/>
        </w:rPr>
        <w:t>on</w:t>
      </w:r>
      <w:proofErr w:type="gramEnd"/>
      <w:r w:rsidR="00D95B7D">
        <w:rPr>
          <w:rFonts w:cs="Arial"/>
        </w:rPr>
        <w:t xml:space="preserve"> previous years which can be attributed to </w:t>
      </w:r>
      <w:r w:rsidR="00AF3E4F">
        <w:rPr>
          <w:rFonts w:cs="Arial"/>
        </w:rPr>
        <w:t xml:space="preserve">cultural changes to invite complaints at an earlier stage </w:t>
      </w:r>
      <w:r w:rsidR="00FE178D">
        <w:rPr>
          <w:rFonts w:cs="Arial"/>
        </w:rPr>
        <w:t>in accordance with</w:t>
      </w:r>
      <w:r w:rsidR="00AF3E4F">
        <w:rPr>
          <w:rFonts w:cs="Arial"/>
        </w:rPr>
        <w:t xml:space="preserve"> the Housing Ombudsman’s complaint handling code and the council’s </w:t>
      </w:r>
      <w:r w:rsidR="009872B0">
        <w:rPr>
          <w:rFonts w:cs="Arial"/>
        </w:rPr>
        <w:t xml:space="preserve">new </w:t>
      </w:r>
      <w:r w:rsidR="00D95B7D">
        <w:rPr>
          <w:rFonts w:cs="Arial"/>
        </w:rPr>
        <w:t xml:space="preserve">complaints policy </w:t>
      </w:r>
      <w:r w:rsidR="00FE178D">
        <w:rPr>
          <w:rFonts w:cs="Arial"/>
        </w:rPr>
        <w:t xml:space="preserve">which was adopted </w:t>
      </w:r>
      <w:r w:rsidR="00D95B7D">
        <w:rPr>
          <w:rFonts w:cs="Arial"/>
        </w:rPr>
        <w:t>in May 2024</w:t>
      </w:r>
      <w:r w:rsidR="00940AA3">
        <w:rPr>
          <w:rFonts w:cs="Arial"/>
        </w:rPr>
        <w:t>.</w:t>
      </w:r>
      <w:r w:rsidR="00FF013F">
        <w:rPr>
          <w:rFonts w:cs="Arial"/>
        </w:rPr>
        <w:t xml:space="preserve"> </w:t>
      </w:r>
    </w:p>
    <w:p w14:paraId="4204823B" w14:textId="77777777" w:rsidR="00D2146D" w:rsidRDefault="00D2146D" w:rsidP="00940AA3">
      <w:pPr>
        <w:ind w:left="720"/>
        <w:rPr>
          <w:rFonts w:cs="Arial"/>
        </w:rPr>
      </w:pPr>
    </w:p>
    <w:p w14:paraId="59F5F44F" w14:textId="4391AA59" w:rsidR="00AD59CC" w:rsidRPr="00D2146D" w:rsidRDefault="00D2146D" w:rsidP="00940AA3">
      <w:pPr>
        <w:ind w:left="720"/>
        <w:rPr>
          <w:rFonts w:cs="Arial"/>
          <w:i/>
          <w:iCs/>
        </w:rPr>
      </w:pPr>
      <w:r>
        <w:rPr>
          <w:rFonts w:cs="Arial"/>
          <w:i/>
          <w:iCs/>
        </w:rPr>
        <w:t>Table 1: number of complaints per year for the last six years</w:t>
      </w:r>
    </w:p>
    <w:p w14:paraId="51282FF4" w14:textId="5B35523B" w:rsidR="008E1FB5" w:rsidRPr="008E1FB5" w:rsidRDefault="008E1FB5" w:rsidP="008E1FB5">
      <w:pPr>
        <w:ind w:firstLine="720"/>
        <w:rPr>
          <w:rFonts w:ascii="Times New Roman" w:eastAsia="Times New Roman" w:hAnsi="Times New Roman" w:cs="Times New Roman"/>
          <w:lang w:val="en-GB" w:eastAsia="en-GB"/>
        </w:rPr>
      </w:pPr>
      <w:r w:rsidRPr="008E1FB5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3E39F992" wp14:editId="6E7D36D4">
            <wp:extent cx="3467100" cy="2086015"/>
            <wp:effectExtent l="0" t="0" r="0" b="9525"/>
            <wp:docPr id="1229770706" name="Picture 10" descr="A graph showing complaints per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70706" name="Picture 10" descr="A graph showing complaints per y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65" cy="21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A505C" w14:textId="0B22C797" w:rsidR="00A80C57" w:rsidRDefault="00D300A4" w:rsidP="00247C1C">
      <w:pPr>
        <w:pStyle w:val="Heading3"/>
      </w:pPr>
      <w:r>
        <w:lastRenderedPageBreak/>
        <w:t>2.2</w:t>
      </w:r>
      <w:r>
        <w:tab/>
        <w:t>Complaints by service area</w:t>
      </w:r>
    </w:p>
    <w:p w14:paraId="6C06FAE2" w14:textId="77777777" w:rsidR="00B6537F" w:rsidRDefault="00B6537F" w:rsidP="00A80C57">
      <w:pPr>
        <w:rPr>
          <w:rFonts w:cs="Arial"/>
        </w:rPr>
      </w:pPr>
    </w:p>
    <w:p w14:paraId="09E2BA36" w14:textId="039BAB0D" w:rsidR="008352CA" w:rsidRDefault="00D2146D" w:rsidP="00DA6A32">
      <w:pPr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  <w:i/>
          <w:iCs/>
        </w:rPr>
        <w:t xml:space="preserve">Table 2: </w:t>
      </w:r>
      <w:r w:rsidR="00D6001F">
        <w:rPr>
          <w:rFonts w:cs="Arial"/>
          <w:i/>
          <w:iCs/>
        </w:rPr>
        <w:t>complaints by service area</w:t>
      </w:r>
    </w:p>
    <w:p w14:paraId="761DE931" w14:textId="77777777" w:rsidR="00DA6A32" w:rsidRDefault="00DA6A32" w:rsidP="00DA6A32">
      <w:pPr>
        <w:rPr>
          <w:rFonts w:ascii="Times New Roman" w:eastAsia="Times New Roman" w:hAnsi="Times New Roman" w:cs="Times New Roman"/>
          <w:lang w:val="en-GB" w:eastAsia="en-GB"/>
        </w:rPr>
      </w:pPr>
    </w:p>
    <w:p w14:paraId="43D9A0EC" w14:textId="2729F2A2" w:rsidR="00DA6A32" w:rsidRPr="00DA6A32" w:rsidRDefault="00DA6A32" w:rsidP="00DA6A32">
      <w:pPr>
        <w:pStyle w:val="Heading3"/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DA6A32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41FDE226" wp14:editId="57EA5EE1">
            <wp:extent cx="4591050" cy="3851626"/>
            <wp:effectExtent l="0" t="0" r="0" b="0"/>
            <wp:docPr id="1421070618" name="Picture 2" descr="A pie chart to show the number of complaints registered, broken down by service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70618" name="Picture 2" descr="A pie chart to show the number of complaints registered, broken down by service are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8" t="1862" r="17637" b="5319"/>
                    <a:stretch/>
                  </pic:blipFill>
                  <pic:spPr bwMode="auto">
                    <a:xfrm>
                      <a:off x="0" y="0"/>
                      <a:ext cx="4599931" cy="385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01A05" w14:textId="77777777" w:rsidR="00C044C7" w:rsidRDefault="00C044C7" w:rsidP="00F06C87">
      <w:pPr>
        <w:pStyle w:val="Heading3"/>
      </w:pPr>
    </w:p>
    <w:p w14:paraId="6EA96BDF" w14:textId="7E5AE27F" w:rsidR="00B6537F" w:rsidRDefault="00E4040B" w:rsidP="00F06C87">
      <w:pPr>
        <w:pStyle w:val="Heading3"/>
      </w:pPr>
      <w:r>
        <w:t>2.3</w:t>
      </w:r>
      <w:r>
        <w:tab/>
      </w:r>
      <w:r w:rsidR="00F06C87">
        <w:t>Complaints about the council as landlord</w:t>
      </w:r>
    </w:p>
    <w:p w14:paraId="64D345F4" w14:textId="77777777" w:rsidR="00E4040B" w:rsidRDefault="00E4040B" w:rsidP="00A80C57">
      <w:pPr>
        <w:rPr>
          <w:rFonts w:cs="Arial"/>
        </w:rPr>
      </w:pPr>
    </w:p>
    <w:p w14:paraId="0A20F577" w14:textId="080B3757" w:rsidR="008D135F" w:rsidRDefault="00E4040B" w:rsidP="00E4040B">
      <w:pPr>
        <w:ind w:left="720" w:hanging="720"/>
        <w:rPr>
          <w:rFonts w:cs="Arial"/>
        </w:rPr>
      </w:pPr>
      <w:r>
        <w:rPr>
          <w:rFonts w:cs="Arial"/>
        </w:rPr>
        <w:tab/>
        <w:t>In 202</w:t>
      </w:r>
      <w:r w:rsidR="000E4EB7">
        <w:rPr>
          <w:rFonts w:cs="Arial"/>
        </w:rPr>
        <w:t>4</w:t>
      </w:r>
      <w:r>
        <w:rPr>
          <w:rFonts w:cs="Arial"/>
        </w:rPr>
        <w:t>/2</w:t>
      </w:r>
      <w:r w:rsidR="000E4EB7">
        <w:rPr>
          <w:rFonts w:cs="Arial"/>
        </w:rPr>
        <w:t>5</w:t>
      </w:r>
      <w:r>
        <w:rPr>
          <w:rFonts w:cs="Arial"/>
        </w:rPr>
        <w:t>, the council as landlord received</w:t>
      </w:r>
      <w:r w:rsidR="008565A6">
        <w:rPr>
          <w:rFonts w:cs="Arial"/>
        </w:rPr>
        <w:t xml:space="preserve"> 81 complaints (of the 116 for Housing &amp; Community Safety shown in table 2).</w:t>
      </w:r>
      <w:r>
        <w:rPr>
          <w:rFonts w:cs="Arial"/>
        </w:rPr>
        <w:t xml:space="preserve"> </w:t>
      </w:r>
      <w:r w:rsidR="008565A6">
        <w:rPr>
          <w:rFonts w:cs="Arial"/>
        </w:rPr>
        <w:t xml:space="preserve">This is an increase on the </w:t>
      </w:r>
      <w:r w:rsidR="009A6878">
        <w:rPr>
          <w:rFonts w:cs="Arial"/>
        </w:rPr>
        <w:t>3</w:t>
      </w:r>
      <w:r w:rsidR="00961FFF">
        <w:rPr>
          <w:rFonts w:cs="Arial"/>
        </w:rPr>
        <w:t>4</w:t>
      </w:r>
      <w:r>
        <w:rPr>
          <w:rFonts w:cs="Arial"/>
        </w:rPr>
        <w:t xml:space="preserve"> complaints</w:t>
      </w:r>
      <w:r w:rsidR="00A4148C">
        <w:rPr>
          <w:rFonts w:cs="Arial"/>
        </w:rPr>
        <w:t xml:space="preserve"> </w:t>
      </w:r>
      <w:r w:rsidR="008565A6">
        <w:rPr>
          <w:rFonts w:cs="Arial"/>
        </w:rPr>
        <w:t>rec</w:t>
      </w:r>
      <w:r w:rsidR="00125FF1">
        <w:rPr>
          <w:rFonts w:cs="Arial"/>
        </w:rPr>
        <w:t>eived about the council as landlord in 2023/24</w:t>
      </w:r>
      <w:r w:rsidR="00C01106">
        <w:rPr>
          <w:rFonts w:cs="Arial"/>
        </w:rPr>
        <w:t xml:space="preserve">. </w:t>
      </w:r>
      <w:r w:rsidR="00934B60">
        <w:rPr>
          <w:rFonts w:cs="Arial"/>
        </w:rPr>
        <w:t xml:space="preserve">The </w:t>
      </w:r>
      <w:r w:rsidR="00E31B66">
        <w:rPr>
          <w:rFonts w:cs="Arial"/>
        </w:rPr>
        <w:t>large increase can be attributed to the new complaints policy which requires any expression of dissatisfaction to be recorded as a complaint</w:t>
      </w:r>
      <w:r w:rsidR="00F211F0">
        <w:rPr>
          <w:rFonts w:cs="Arial"/>
        </w:rPr>
        <w:t xml:space="preserve"> and the work that has been undertaken within the housing service to </w:t>
      </w:r>
      <w:r w:rsidR="00200F7A">
        <w:rPr>
          <w:rFonts w:cs="Arial"/>
        </w:rPr>
        <w:t xml:space="preserve">promote the complaints process and to </w:t>
      </w:r>
      <w:r w:rsidR="00F211F0">
        <w:rPr>
          <w:rFonts w:cs="Arial"/>
        </w:rPr>
        <w:t xml:space="preserve">encourage </w:t>
      </w:r>
      <w:r w:rsidR="00200F7A">
        <w:rPr>
          <w:rFonts w:cs="Arial"/>
        </w:rPr>
        <w:t xml:space="preserve">and support </w:t>
      </w:r>
      <w:r w:rsidR="00F211F0">
        <w:rPr>
          <w:rFonts w:cs="Arial"/>
        </w:rPr>
        <w:t xml:space="preserve">tenants to </w:t>
      </w:r>
      <w:r w:rsidR="00200F7A">
        <w:rPr>
          <w:rFonts w:cs="Arial"/>
        </w:rPr>
        <w:t>submit a complaint.</w:t>
      </w:r>
    </w:p>
    <w:p w14:paraId="10A6BCA3" w14:textId="77777777" w:rsidR="008D135F" w:rsidRDefault="008D135F" w:rsidP="00E4040B">
      <w:pPr>
        <w:ind w:left="720" w:hanging="720"/>
        <w:rPr>
          <w:rFonts w:cs="Arial"/>
        </w:rPr>
      </w:pPr>
    </w:p>
    <w:p w14:paraId="43A376B4" w14:textId="77777777" w:rsidR="008B13F1" w:rsidRDefault="008B13F1">
      <w:pPr>
        <w:spacing w:after="160" w:line="279" w:lineRule="auto"/>
        <w:rPr>
          <w:rFonts w:cs="Arial"/>
        </w:rPr>
      </w:pPr>
      <w:r>
        <w:rPr>
          <w:rFonts w:cs="Arial"/>
        </w:rPr>
        <w:br w:type="page"/>
      </w:r>
    </w:p>
    <w:p w14:paraId="722ABDA3" w14:textId="453CAC1C" w:rsidR="00E4040B" w:rsidRDefault="00C01106" w:rsidP="008D135F">
      <w:pPr>
        <w:ind w:left="720"/>
        <w:rPr>
          <w:rFonts w:cs="Arial"/>
        </w:rPr>
      </w:pPr>
      <w:r>
        <w:rPr>
          <w:rFonts w:cs="Arial"/>
        </w:rPr>
        <w:lastRenderedPageBreak/>
        <w:t>These complaints</w:t>
      </w:r>
      <w:r w:rsidR="00200F7A">
        <w:rPr>
          <w:rFonts w:cs="Arial"/>
        </w:rPr>
        <w:t xml:space="preserve"> received about the council as landlord</w:t>
      </w:r>
      <w:r>
        <w:rPr>
          <w:rFonts w:cs="Arial"/>
        </w:rPr>
        <w:t xml:space="preserve"> can be broken down as follows:</w:t>
      </w:r>
    </w:p>
    <w:p w14:paraId="6AEE4A66" w14:textId="77777777" w:rsidR="008D135F" w:rsidRDefault="008D135F" w:rsidP="008D135F">
      <w:pPr>
        <w:ind w:left="720"/>
        <w:rPr>
          <w:rFonts w:cs="Arial"/>
        </w:rPr>
      </w:pPr>
    </w:p>
    <w:p w14:paraId="1AEDD37F" w14:textId="43276436" w:rsidR="00C01106" w:rsidRPr="002212EB" w:rsidRDefault="002212EB" w:rsidP="00E4040B">
      <w:pPr>
        <w:ind w:left="720" w:hanging="720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  <w:i/>
          <w:iCs/>
        </w:rPr>
        <w:t xml:space="preserve">Table </w:t>
      </w:r>
      <w:r w:rsidR="008E1FB5">
        <w:rPr>
          <w:rFonts w:cs="Arial"/>
          <w:i/>
          <w:iCs/>
        </w:rPr>
        <w:t>3</w:t>
      </w:r>
      <w:r>
        <w:rPr>
          <w:rFonts w:cs="Arial"/>
          <w:i/>
          <w:iCs/>
        </w:rPr>
        <w:t>: complaints about the council as landlord</w:t>
      </w:r>
    </w:p>
    <w:p w14:paraId="01D5633B" w14:textId="642B6FA6" w:rsidR="002212EB" w:rsidRPr="002212EB" w:rsidRDefault="002212EB" w:rsidP="00200F7A">
      <w:pPr>
        <w:ind w:left="720"/>
        <w:rPr>
          <w:rFonts w:cs="Arial"/>
          <w:lang w:val="en-GB"/>
        </w:rPr>
      </w:pPr>
      <w:r w:rsidRPr="002212EB">
        <w:rPr>
          <w:rFonts w:cs="Arial"/>
          <w:noProof/>
          <w:lang w:val="en-GB"/>
        </w:rPr>
        <w:drawing>
          <wp:inline distT="0" distB="0" distL="0" distR="0" wp14:anchorId="4A3C2E9F" wp14:editId="32E3247B">
            <wp:extent cx="3672838" cy="2209800"/>
            <wp:effectExtent l="0" t="0" r="4445" b="0"/>
            <wp:docPr id="1939017114" name="Picture 8" descr="Table 3 - complaints about the council as landl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17114" name="Picture 8" descr="Table 3 - complaints about the council as landl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37" cy="22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8C99" w14:textId="77777777" w:rsidR="00FA00F8" w:rsidRDefault="00FA00F8" w:rsidP="00E4040B">
      <w:pPr>
        <w:ind w:left="720" w:hanging="720"/>
        <w:rPr>
          <w:rFonts w:cs="Arial"/>
        </w:rPr>
      </w:pPr>
    </w:p>
    <w:p w14:paraId="3DDB0B5D" w14:textId="282E0C7C" w:rsidR="00FA00F8" w:rsidRDefault="00FA00F8" w:rsidP="00F06C87">
      <w:pPr>
        <w:pStyle w:val="Heading3"/>
      </w:pPr>
      <w:r>
        <w:t>2.4</w:t>
      </w:r>
      <w:r>
        <w:tab/>
        <w:t>Stage 2 complaints</w:t>
      </w:r>
    </w:p>
    <w:p w14:paraId="1B5C4165" w14:textId="77777777" w:rsidR="00FA00F8" w:rsidRDefault="00FA00F8" w:rsidP="00E4040B">
      <w:pPr>
        <w:ind w:left="720" w:hanging="720"/>
        <w:rPr>
          <w:rFonts w:cs="Arial"/>
        </w:rPr>
      </w:pPr>
    </w:p>
    <w:p w14:paraId="2DD8995A" w14:textId="741569C5" w:rsidR="00FA00F8" w:rsidRDefault="00FA00F8" w:rsidP="00E4040B">
      <w:pPr>
        <w:ind w:left="720" w:hanging="720"/>
        <w:rPr>
          <w:rFonts w:cs="Arial"/>
        </w:rPr>
      </w:pPr>
      <w:r>
        <w:rPr>
          <w:rFonts w:cs="Arial"/>
        </w:rPr>
        <w:tab/>
      </w:r>
      <w:r w:rsidR="00443833">
        <w:rPr>
          <w:rFonts w:cs="Arial"/>
        </w:rPr>
        <w:t>57</w:t>
      </w:r>
      <w:r w:rsidR="00280D41">
        <w:rPr>
          <w:rFonts w:cs="Arial"/>
        </w:rPr>
        <w:t xml:space="preserve"> complaints</w:t>
      </w:r>
      <w:r w:rsidR="00DE303F">
        <w:rPr>
          <w:rFonts w:cs="Arial"/>
        </w:rPr>
        <w:t xml:space="preserve"> (of the total </w:t>
      </w:r>
      <w:r w:rsidR="00443833">
        <w:rPr>
          <w:rFonts w:cs="Arial"/>
        </w:rPr>
        <w:t>23</w:t>
      </w:r>
      <w:r w:rsidR="00DE303F">
        <w:rPr>
          <w:rFonts w:cs="Arial"/>
        </w:rPr>
        <w:t>6)</w:t>
      </w:r>
      <w:r w:rsidR="00280D41">
        <w:rPr>
          <w:rFonts w:cs="Arial"/>
        </w:rPr>
        <w:t xml:space="preserve"> were escalated to stage 2</w:t>
      </w:r>
      <w:r w:rsidR="007C790A">
        <w:rPr>
          <w:rFonts w:cs="Arial"/>
        </w:rPr>
        <w:t>.</w:t>
      </w:r>
      <w:r w:rsidR="00DE303F">
        <w:rPr>
          <w:rFonts w:cs="Arial"/>
        </w:rPr>
        <w:t xml:space="preserve"> Of the </w:t>
      </w:r>
      <w:r w:rsidR="00443833">
        <w:rPr>
          <w:rFonts w:cs="Arial"/>
        </w:rPr>
        <w:t>81</w:t>
      </w:r>
      <w:r w:rsidR="00DE303F">
        <w:rPr>
          <w:rFonts w:cs="Arial"/>
        </w:rPr>
        <w:t xml:space="preserve"> complaints about the council as landlord, </w:t>
      </w:r>
      <w:r w:rsidR="00C61C42">
        <w:rPr>
          <w:rFonts w:cs="Arial"/>
        </w:rPr>
        <w:t>16</w:t>
      </w:r>
      <w:r w:rsidR="00DE303F">
        <w:rPr>
          <w:rFonts w:cs="Arial"/>
        </w:rPr>
        <w:t xml:space="preserve"> were escalated to stage 2.</w:t>
      </w:r>
    </w:p>
    <w:p w14:paraId="5F950E06" w14:textId="77777777" w:rsidR="005E561F" w:rsidRDefault="005E561F" w:rsidP="00E4040B">
      <w:pPr>
        <w:ind w:left="720" w:hanging="720"/>
        <w:rPr>
          <w:rFonts w:cs="Arial"/>
        </w:rPr>
      </w:pPr>
    </w:p>
    <w:p w14:paraId="0531D53D" w14:textId="1D84584F" w:rsidR="005E561F" w:rsidRDefault="005E561F" w:rsidP="00F06C87">
      <w:pPr>
        <w:pStyle w:val="Heading3"/>
      </w:pPr>
      <w:r>
        <w:t>2.</w:t>
      </w:r>
      <w:r w:rsidR="007C790A">
        <w:t>5</w:t>
      </w:r>
      <w:r>
        <w:tab/>
        <w:t>Performance in relation to complaint handling</w:t>
      </w:r>
    </w:p>
    <w:p w14:paraId="12C5BAAB" w14:textId="77777777" w:rsidR="005E561F" w:rsidRDefault="005E561F" w:rsidP="00E4040B">
      <w:pPr>
        <w:ind w:left="720" w:hanging="720"/>
        <w:rPr>
          <w:rFonts w:cs="Arial"/>
        </w:rPr>
      </w:pPr>
    </w:p>
    <w:p w14:paraId="3C38B43F" w14:textId="3712DA62" w:rsidR="00FA00F8" w:rsidRDefault="00FF013F" w:rsidP="00B80F9E">
      <w:pPr>
        <w:ind w:left="720"/>
        <w:rPr>
          <w:rFonts w:cs="Arial"/>
        </w:rPr>
      </w:pPr>
      <w:r>
        <w:rPr>
          <w:rFonts w:cs="Arial"/>
        </w:rPr>
        <w:t xml:space="preserve">Of the </w:t>
      </w:r>
      <w:r w:rsidR="00C44F9E">
        <w:rPr>
          <w:rFonts w:cs="Arial"/>
        </w:rPr>
        <w:t>2</w:t>
      </w:r>
      <w:r w:rsidR="008D1F2D">
        <w:rPr>
          <w:rFonts w:cs="Arial"/>
        </w:rPr>
        <w:t>36</w:t>
      </w:r>
      <w:r>
        <w:rPr>
          <w:rFonts w:cs="Arial"/>
        </w:rPr>
        <w:t xml:space="preserve"> </w:t>
      </w:r>
      <w:proofErr w:type="gramStart"/>
      <w:r w:rsidR="008D1F2D">
        <w:rPr>
          <w:rFonts w:cs="Arial"/>
        </w:rPr>
        <w:t>stage</w:t>
      </w:r>
      <w:proofErr w:type="gramEnd"/>
      <w:r w:rsidR="008D1F2D">
        <w:rPr>
          <w:rFonts w:cs="Arial"/>
        </w:rPr>
        <w:t xml:space="preserve"> 1 </w:t>
      </w:r>
      <w:r>
        <w:rPr>
          <w:rFonts w:cs="Arial"/>
        </w:rPr>
        <w:t xml:space="preserve">complaints, </w:t>
      </w:r>
      <w:r w:rsidR="007D2A6A">
        <w:rPr>
          <w:rFonts w:cs="Arial"/>
        </w:rPr>
        <w:t>two were</w:t>
      </w:r>
      <w:r w:rsidR="00FA00F8">
        <w:rPr>
          <w:rFonts w:cs="Arial"/>
        </w:rPr>
        <w:t xml:space="preserve"> withdrawn</w:t>
      </w:r>
      <w:r w:rsidR="00506F6A">
        <w:rPr>
          <w:rFonts w:cs="Arial"/>
        </w:rPr>
        <w:t xml:space="preserve"> and one remains outstanding</w:t>
      </w:r>
      <w:r w:rsidR="00FA00F8">
        <w:rPr>
          <w:rFonts w:cs="Arial"/>
        </w:rPr>
        <w:t>.</w:t>
      </w:r>
      <w:r w:rsidR="00E77E4B">
        <w:rPr>
          <w:rFonts w:cs="Arial"/>
        </w:rPr>
        <w:t xml:space="preserve"> </w:t>
      </w:r>
      <w:r w:rsidR="004F392E">
        <w:rPr>
          <w:rFonts w:cs="Arial"/>
        </w:rPr>
        <w:t>95.7</w:t>
      </w:r>
      <w:r w:rsidR="0055144D">
        <w:rPr>
          <w:rFonts w:cs="Arial"/>
        </w:rPr>
        <w:t xml:space="preserve">% of </w:t>
      </w:r>
      <w:r w:rsidR="000E573E">
        <w:rPr>
          <w:rFonts w:cs="Arial"/>
        </w:rPr>
        <w:t xml:space="preserve">the remaining </w:t>
      </w:r>
      <w:r w:rsidR="0055144D">
        <w:rPr>
          <w:rFonts w:cs="Arial"/>
        </w:rPr>
        <w:t xml:space="preserve">stage 1 complaints and </w:t>
      </w:r>
      <w:r w:rsidR="009E5A7F">
        <w:rPr>
          <w:rFonts w:cs="Arial"/>
        </w:rPr>
        <w:t>70.2</w:t>
      </w:r>
      <w:r w:rsidR="004E3580">
        <w:rPr>
          <w:rFonts w:cs="Arial"/>
        </w:rPr>
        <w:t>%</w:t>
      </w:r>
      <w:r w:rsidR="00F2727D">
        <w:rPr>
          <w:rFonts w:cs="Arial"/>
        </w:rPr>
        <w:t xml:space="preserve"> of stage 2 complaints</w:t>
      </w:r>
      <w:r w:rsidR="0055144D">
        <w:rPr>
          <w:rFonts w:cs="Arial"/>
        </w:rPr>
        <w:t xml:space="preserve"> received a response within the stated </w:t>
      </w:r>
      <w:r w:rsidR="009E5A7F">
        <w:rPr>
          <w:rFonts w:cs="Arial"/>
        </w:rPr>
        <w:t>20</w:t>
      </w:r>
      <w:r w:rsidR="0055144D">
        <w:rPr>
          <w:rFonts w:cs="Arial"/>
        </w:rPr>
        <w:t xml:space="preserve"> working days</w:t>
      </w:r>
      <w:r w:rsidR="00F2727D">
        <w:rPr>
          <w:rFonts w:cs="Arial"/>
        </w:rPr>
        <w:t>.</w:t>
      </w:r>
    </w:p>
    <w:p w14:paraId="415BC1EC" w14:textId="77777777" w:rsidR="00066B1B" w:rsidRDefault="00066B1B" w:rsidP="00E4040B">
      <w:pPr>
        <w:ind w:left="720" w:hanging="720"/>
        <w:rPr>
          <w:rFonts w:cs="Arial"/>
        </w:rPr>
      </w:pPr>
    </w:p>
    <w:p w14:paraId="5CBEC566" w14:textId="05C09A12" w:rsidR="00066B1B" w:rsidRDefault="00066B1B" w:rsidP="00B80F9E">
      <w:pPr>
        <w:ind w:left="720"/>
        <w:rPr>
          <w:rFonts w:cs="Arial"/>
        </w:rPr>
      </w:pPr>
      <w:r>
        <w:rPr>
          <w:rFonts w:cs="Arial"/>
        </w:rPr>
        <w:t>In relation to complaints about the council as landlord</w:t>
      </w:r>
      <w:r w:rsidR="009C4E71">
        <w:rPr>
          <w:rFonts w:cs="Arial"/>
        </w:rPr>
        <w:t xml:space="preserve">, </w:t>
      </w:r>
      <w:r w:rsidR="00906847">
        <w:rPr>
          <w:rFonts w:cs="Arial"/>
        </w:rPr>
        <w:t>96.3</w:t>
      </w:r>
      <w:r w:rsidR="00C442AB">
        <w:rPr>
          <w:rFonts w:cs="Arial"/>
        </w:rPr>
        <w:t xml:space="preserve">% </w:t>
      </w:r>
      <w:r w:rsidR="00CD054C">
        <w:rPr>
          <w:rFonts w:cs="Arial"/>
        </w:rPr>
        <w:t xml:space="preserve">of stage 1 complaints and </w:t>
      </w:r>
      <w:r w:rsidR="005F4EC3">
        <w:rPr>
          <w:rFonts w:cs="Arial"/>
        </w:rPr>
        <w:t>75</w:t>
      </w:r>
      <w:r w:rsidR="00434058">
        <w:rPr>
          <w:rFonts w:cs="Arial"/>
        </w:rPr>
        <w:t xml:space="preserve">% of stage 2 complaints </w:t>
      </w:r>
      <w:r w:rsidR="00C442AB">
        <w:rPr>
          <w:rFonts w:cs="Arial"/>
        </w:rPr>
        <w:t>received a response within the stated ten working days.</w:t>
      </w:r>
    </w:p>
    <w:p w14:paraId="78D7A19A" w14:textId="77777777" w:rsidR="00C01106" w:rsidRDefault="00C01106" w:rsidP="00E4040B">
      <w:pPr>
        <w:ind w:left="720" w:hanging="720"/>
        <w:rPr>
          <w:rFonts w:cs="Arial"/>
        </w:rPr>
      </w:pPr>
    </w:p>
    <w:p w14:paraId="0524E6FC" w14:textId="216F7EB6" w:rsidR="00C01106" w:rsidRPr="00F06C87" w:rsidRDefault="008F0106" w:rsidP="00F06C87">
      <w:pPr>
        <w:pStyle w:val="Heading2"/>
      </w:pPr>
      <w:r w:rsidRPr="00F06C87">
        <w:t>3</w:t>
      </w:r>
      <w:r w:rsidR="00F06C87" w:rsidRPr="00F06C87">
        <w:t>.</w:t>
      </w:r>
      <w:r w:rsidR="00732181" w:rsidRPr="00F06C87">
        <w:tab/>
        <w:t>Analysis of complaints upheld</w:t>
      </w:r>
      <w:r w:rsidR="00856CCA">
        <w:t xml:space="preserve"> or upheld in part</w:t>
      </w:r>
    </w:p>
    <w:p w14:paraId="08890B17" w14:textId="77777777" w:rsidR="00732181" w:rsidRDefault="00732181" w:rsidP="00E4040B">
      <w:pPr>
        <w:ind w:left="720" w:hanging="720"/>
        <w:rPr>
          <w:rFonts w:cs="Arial"/>
        </w:rPr>
      </w:pPr>
    </w:p>
    <w:p w14:paraId="57F25D01" w14:textId="6BA19CE4" w:rsidR="00F06C87" w:rsidRDefault="00F06C87" w:rsidP="00824893">
      <w:pPr>
        <w:pStyle w:val="Heading3"/>
      </w:pPr>
      <w:r>
        <w:t>3.1</w:t>
      </w:r>
      <w:r w:rsidR="00732181">
        <w:tab/>
      </w:r>
      <w:r>
        <w:t>All complaints</w:t>
      </w:r>
    </w:p>
    <w:p w14:paraId="400E9008" w14:textId="77777777" w:rsidR="00F06C87" w:rsidRDefault="00F06C87" w:rsidP="00E4040B">
      <w:pPr>
        <w:ind w:left="720" w:hanging="720"/>
        <w:rPr>
          <w:rFonts w:cs="Arial"/>
        </w:rPr>
      </w:pPr>
    </w:p>
    <w:p w14:paraId="69806539" w14:textId="14841C65" w:rsidR="00732181" w:rsidRDefault="00C92A5A" w:rsidP="00F06C87">
      <w:pPr>
        <w:ind w:left="720"/>
        <w:rPr>
          <w:rFonts w:cs="Arial"/>
        </w:rPr>
      </w:pPr>
      <w:r>
        <w:rPr>
          <w:rFonts w:cs="Arial"/>
        </w:rPr>
        <w:t xml:space="preserve">Of the </w:t>
      </w:r>
      <w:r w:rsidR="0028234B">
        <w:rPr>
          <w:rFonts w:cs="Arial"/>
        </w:rPr>
        <w:t>23</w:t>
      </w:r>
      <w:r>
        <w:rPr>
          <w:rFonts w:cs="Arial"/>
        </w:rPr>
        <w:t xml:space="preserve">6 complaints, </w:t>
      </w:r>
      <w:r w:rsidR="0028234B">
        <w:rPr>
          <w:rFonts w:cs="Arial"/>
        </w:rPr>
        <w:t>11</w:t>
      </w:r>
      <w:r w:rsidR="00445210">
        <w:rPr>
          <w:rFonts w:cs="Arial"/>
        </w:rPr>
        <w:t>3</w:t>
      </w:r>
      <w:r>
        <w:rPr>
          <w:rFonts w:cs="Arial"/>
        </w:rPr>
        <w:t xml:space="preserve"> were upheld</w:t>
      </w:r>
      <w:r w:rsidR="00856CCA">
        <w:rPr>
          <w:rFonts w:cs="Arial"/>
        </w:rPr>
        <w:t xml:space="preserve"> or upheld in part</w:t>
      </w:r>
      <w:r w:rsidR="00D1638C">
        <w:rPr>
          <w:rFonts w:cs="Arial"/>
        </w:rPr>
        <w:t xml:space="preserve"> at stage 1</w:t>
      </w:r>
      <w:r w:rsidR="00CE3DD4">
        <w:rPr>
          <w:rFonts w:cs="Arial"/>
        </w:rPr>
        <w:t xml:space="preserve"> and / or stage 2</w:t>
      </w:r>
      <w:r>
        <w:rPr>
          <w:rFonts w:cs="Arial"/>
        </w:rPr>
        <w:t>.</w:t>
      </w:r>
      <w:r w:rsidR="00FA75C4">
        <w:rPr>
          <w:rFonts w:cs="Arial"/>
        </w:rPr>
        <w:t xml:space="preserve"> </w:t>
      </w:r>
      <w:r w:rsidR="0050428B">
        <w:rPr>
          <w:rFonts w:cs="Arial"/>
        </w:rPr>
        <w:t xml:space="preserve">This equates to </w:t>
      </w:r>
      <w:r w:rsidR="00232EBA">
        <w:rPr>
          <w:rFonts w:cs="Arial"/>
        </w:rPr>
        <w:t>4</w:t>
      </w:r>
      <w:r w:rsidR="00CF6EA7">
        <w:rPr>
          <w:rFonts w:cs="Arial"/>
        </w:rPr>
        <w:t>8</w:t>
      </w:r>
      <w:r w:rsidR="0050428B">
        <w:rPr>
          <w:rFonts w:cs="Arial"/>
        </w:rPr>
        <w:t xml:space="preserve">% and is </w:t>
      </w:r>
      <w:r w:rsidR="00196259">
        <w:rPr>
          <w:rFonts w:cs="Arial"/>
        </w:rPr>
        <w:t>a</w:t>
      </w:r>
      <w:r w:rsidR="00FD1334">
        <w:rPr>
          <w:rFonts w:cs="Arial"/>
        </w:rPr>
        <w:t>n</w:t>
      </w:r>
      <w:r w:rsidR="00196259">
        <w:rPr>
          <w:rFonts w:cs="Arial"/>
        </w:rPr>
        <w:t xml:space="preserve"> </w:t>
      </w:r>
      <w:r w:rsidR="00E57473">
        <w:rPr>
          <w:rFonts w:cs="Arial"/>
        </w:rPr>
        <w:t>in</w:t>
      </w:r>
      <w:r w:rsidR="00FA4235">
        <w:rPr>
          <w:rFonts w:cs="Arial"/>
        </w:rPr>
        <w:t>crease</w:t>
      </w:r>
      <w:r w:rsidR="0050428B">
        <w:rPr>
          <w:rFonts w:cs="Arial"/>
        </w:rPr>
        <w:t xml:space="preserve"> on the </w:t>
      </w:r>
      <w:r w:rsidR="00FA4235">
        <w:rPr>
          <w:rFonts w:cs="Arial"/>
        </w:rPr>
        <w:t>4</w:t>
      </w:r>
      <w:r w:rsidR="00E57473">
        <w:rPr>
          <w:rFonts w:cs="Arial"/>
        </w:rPr>
        <w:t>3</w:t>
      </w:r>
      <w:r w:rsidR="0050428B">
        <w:rPr>
          <w:rFonts w:cs="Arial"/>
        </w:rPr>
        <w:t xml:space="preserve">% upheld/upheld in part </w:t>
      </w:r>
      <w:r w:rsidR="00FA4235">
        <w:rPr>
          <w:rFonts w:cs="Arial"/>
        </w:rPr>
        <w:t>in 202</w:t>
      </w:r>
      <w:r w:rsidR="00E57473">
        <w:rPr>
          <w:rFonts w:cs="Arial"/>
        </w:rPr>
        <w:t>3</w:t>
      </w:r>
      <w:r w:rsidR="00FA4235">
        <w:rPr>
          <w:rFonts w:cs="Arial"/>
        </w:rPr>
        <w:t>/2</w:t>
      </w:r>
      <w:r w:rsidR="00E57473">
        <w:rPr>
          <w:rFonts w:cs="Arial"/>
        </w:rPr>
        <w:t>4</w:t>
      </w:r>
      <w:r w:rsidR="002D4FC1">
        <w:rPr>
          <w:rFonts w:cs="Arial"/>
        </w:rPr>
        <w:t>.</w:t>
      </w:r>
      <w:r w:rsidR="0090441C">
        <w:rPr>
          <w:rFonts w:cs="Arial"/>
        </w:rPr>
        <w:t xml:space="preserve"> This shows that the council is </w:t>
      </w:r>
      <w:r w:rsidR="008C71BC">
        <w:rPr>
          <w:rFonts w:cs="Arial"/>
        </w:rPr>
        <w:t xml:space="preserve">keen to </w:t>
      </w:r>
      <w:r w:rsidR="001A4E1C">
        <w:rPr>
          <w:rFonts w:cs="Arial"/>
        </w:rPr>
        <w:t xml:space="preserve">acknowledge where services could be improved and to </w:t>
      </w:r>
      <w:r w:rsidR="008C71BC">
        <w:rPr>
          <w:rFonts w:cs="Arial"/>
        </w:rPr>
        <w:t>use</w:t>
      </w:r>
      <w:r w:rsidR="0090441C">
        <w:rPr>
          <w:rFonts w:cs="Arial"/>
        </w:rPr>
        <w:t xml:space="preserve"> learning from complaints to drive service improvements.</w:t>
      </w:r>
      <w:r w:rsidR="00B45356">
        <w:rPr>
          <w:rFonts w:cs="Arial"/>
        </w:rPr>
        <w:t xml:space="preserve"> It should be noted that the outcome “upheld in part” covers complaints for which only one aspect has been upheld, which may not be the substantive part of the complaint.</w:t>
      </w:r>
    </w:p>
    <w:p w14:paraId="51713659" w14:textId="0FA8FB73" w:rsidR="00247C1C" w:rsidRDefault="00247C1C" w:rsidP="00796D53">
      <w:pPr>
        <w:rPr>
          <w:rFonts w:cs="Arial"/>
        </w:rPr>
      </w:pPr>
    </w:p>
    <w:p w14:paraId="01E80064" w14:textId="77777777" w:rsidR="00FD1334" w:rsidRDefault="00FD1334">
      <w:pPr>
        <w:spacing w:after="160" w:line="279" w:lineRule="auto"/>
        <w:rPr>
          <w:rFonts w:cs="Arial"/>
          <w:i/>
          <w:iCs/>
        </w:rPr>
      </w:pPr>
      <w:r>
        <w:rPr>
          <w:rFonts w:cs="Arial"/>
          <w:i/>
          <w:iCs/>
        </w:rPr>
        <w:br w:type="page"/>
      </w:r>
    </w:p>
    <w:p w14:paraId="278973E5" w14:textId="5C60A006" w:rsidR="00F06C87" w:rsidRDefault="00503A43" w:rsidP="00247C1C">
      <w:pPr>
        <w:ind w:firstLine="720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 xml:space="preserve">Table </w:t>
      </w:r>
      <w:r w:rsidR="0062094B">
        <w:rPr>
          <w:rFonts w:cs="Arial"/>
          <w:i/>
          <w:iCs/>
        </w:rPr>
        <w:t>4</w:t>
      </w:r>
      <w:r>
        <w:rPr>
          <w:rFonts w:cs="Arial"/>
          <w:i/>
          <w:iCs/>
        </w:rPr>
        <w:t>: upheld</w:t>
      </w:r>
      <w:r w:rsidR="004D5DB2">
        <w:rPr>
          <w:rFonts w:cs="Arial"/>
          <w:i/>
          <w:iCs/>
        </w:rPr>
        <w:t xml:space="preserve"> / part upheld</w:t>
      </w:r>
      <w:r>
        <w:rPr>
          <w:rFonts w:cs="Arial"/>
          <w:i/>
          <w:iCs/>
        </w:rPr>
        <w:t xml:space="preserve"> complaints by service area:</w:t>
      </w:r>
    </w:p>
    <w:p w14:paraId="69DF2BFB" w14:textId="5CED53EA" w:rsidR="00CB5A52" w:rsidRPr="00CB5A52" w:rsidRDefault="00CB5A52" w:rsidP="00CB5A52">
      <w:pPr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CB5A52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090A43FE" wp14:editId="345CDE4C">
            <wp:extent cx="4343400" cy="3030279"/>
            <wp:effectExtent l="0" t="0" r="0" b="0"/>
            <wp:docPr id="680363553" name="Picture 4" descr="A pie chart showing upheld and partially upheld complaints by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63553" name="Picture 4" descr="A pie chart showing upheld and partially upheld complaints by ser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3" t="3448" r="8506" b="3448"/>
                    <a:stretch/>
                  </pic:blipFill>
                  <pic:spPr bwMode="auto">
                    <a:xfrm>
                      <a:off x="0" y="0"/>
                      <a:ext cx="4353244" cy="303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065DC" w14:textId="258D6451" w:rsidR="00FB31E6" w:rsidRPr="00FB31E6" w:rsidRDefault="00FB31E6" w:rsidP="00FB31E6">
      <w:pPr>
        <w:jc w:val="center"/>
        <w:rPr>
          <w:rFonts w:ascii="Times New Roman" w:eastAsia="Times New Roman" w:hAnsi="Times New Roman" w:cs="Times New Roman"/>
          <w:lang w:val="en-GB" w:eastAsia="en-GB"/>
        </w:rPr>
      </w:pPr>
    </w:p>
    <w:p w14:paraId="07B91C12" w14:textId="28D65161" w:rsidR="004241DE" w:rsidRDefault="00E36712" w:rsidP="00CB5A52">
      <w:pPr>
        <w:ind w:left="720" w:hanging="720"/>
        <w:rPr>
          <w:rFonts w:eastAsia="Times New Roman" w:cs="Arial"/>
          <w:lang w:val="en-GB" w:eastAsia="en-GB"/>
        </w:rPr>
      </w:pPr>
      <w:r w:rsidRPr="00E36712">
        <w:rPr>
          <w:rFonts w:eastAsia="Times New Roman" w:cs="Arial"/>
          <w:lang w:val="en-GB" w:eastAsia="en-GB"/>
        </w:rPr>
        <w:t>3.2</w:t>
      </w:r>
      <w:r>
        <w:rPr>
          <w:rFonts w:eastAsia="Times New Roman" w:cs="Arial"/>
          <w:lang w:val="en-GB" w:eastAsia="en-GB"/>
        </w:rPr>
        <w:tab/>
      </w:r>
      <w:r w:rsidR="00F95438">
        <w:rPr>
          <w:rFonts w:eastAsia="Times New Roman" w:cs="Arial"/>
          <w:lang w:val="en-GB" w:eastAsia="en-GB"/>
        </w:rPr>
        <w:t xml:space="preserve">Of the </w:t>
      </w:r>
      <w:r w:rsidR="00B646A7">
        <w:rPr>
          <w:rFonts w:eastAsia="Times New Roman" w:cs="Arial"/>
          <w:lang w:val="en-GB" w:eastAsia="en-GB"/>
        </w:rPr>
        <w:t>113</w:t>
      </w:r>
      <w:r w:rsidR="00F95438">
        <w:rPr>
          <w:rFonts w:eastAsia="Times New Roman" w:cs="Arial"/>
          <w:lang w:val="en-GB" w:eastAsia="en-GB"/>
        </w:rPr>
        <w:t xml:space="preserve"> complaints upheld / upheld in part for Housing &amp; </w:t>
      </w:r>
      <w:r w:rsidR="00CB5A52">
        <w:rPr>
          <w:rFonts w:eastAsia="Times New Roman" w:cs="Arial"/>
          <w:lang w:val="en-GB" w:eastAsia="en-GB"/>
        </w:rPr>
        <w:t>Community Safety</w:t>
      </w:r>
      <w:r w:rsidR="00D04519">
        <w:rPr>
          <w:rFonts w:eastAsia="Times New Roman" w:cs="Arial"/>
          <w:lang w:val="en-GB" w:eastAsia="en-GB"/>
        </w:rPr>
        <w:t xml:space="preserve">, </w:t>
      </w:r>
      <w:r w:rsidR="00CB5A52">
        <w:rPr>
          <w:rFonts w:eastAsia="Times New Roman" w:cs="Arial"/>
          <w:lang w:val="en-GB" w:eastAsia="en-GB"/>
        </w:rPr>
        <w:t>4</w:t>
      </w:r>
      <w:r w:rsidR="002749DD">
        <w:rPr>
          <w:rFonts w:eastAsia="Times New Roman" w:cs="Arial"/>
          <w:lang w:val="en-GB" w:eastAsia="en-GB"/>
        </w:rPr>
        <w:t>2</w:t>
      </w:r>
      <w:r w:rsidR="00D04519">
        <w:rPr>
          <w:rFonts w:eastAsia="Times New Roman" w:cs="Arial"/>
          <w:lang w:val="en-GB" w:eastAsia="en-GB"/>
        </w:rPr>
        <w:t xml:space="preserve"> were complaints about the council as landlord. These are addressed separately in paragraph 3.</w:t>
      </w:r>
      <w:r w:rsidR="004501D6">
        <w:rPr>
          <w:rFonts w:eastAsia="Times New Roman" w:cs="Arial"/>
          <w:lang w:val="en-GB" w:eastAsia="en-GB"/>
        </w:rPr>
        <w:t>3</w:t>
      </w:r>
      <w:r w:rsidR="00D04519">
        <w:rPr>
          <w:rFonts w:eastAsia="Times New Roman" w:cs="Arial"/>
          <w:lang w:val="en-GB" w:eastAsia="en-GB"/>
        </w:rPr>
        <w:t>.</w:t>
      </w:r>
      <w:r w:rsidR="00795EE4">
        <w:rPr>
          <w:rFonts w:eastAsia="Times New Roman" w:cs="Arial"/>
          <w:lang w:val="en-GB" w:eastAsia="en-GB"/>
        </w:rPr>
        <w:t xml:space="preserve"> </w:t>
      </w:r>
      <w:r w:rsidR="0021057F">
        <w:rPr>
          <w:rFonts w:eastAsia="Times New Roman" w:cs="Arial"/>
          <w:lang w:val="en-GB" w:eastAsia="en-GB"/>
        </w:rPr>
        <w:t>Of t</w:t>
      </w:r>
      <w:r w:rsidR="00795EE4">
        <w:rPr>
          <w:rFonts w:eastAsia="Times New Roman" w:cs="Arial"/>
          <w:lang w:val="en-GB" w:eastAsia="en-GB"/>
        </w:rPr>
        <w:t xml:space="preserve">he remaining </w:t>
      </w:r>
      <w:r w:rsidR="007D0016">
        <w:rPr>
          <w:rFonts w:eastAsia="Times New Roman" w:cs="Arial"/>
          <w:lang w:val="en-GB" w:eastAsia="en-GB"/>
        </w:rPr>
        <w:t>66</w:t>
      </w:r>
      <w:r w:rsidR="00795EE4">
        <w:rPr>
          <w:rFonts w:eastAsia="Times New Roman" w:cs="Arial"/>
          <w:lang w:val="en-GB" w:eastAsia="en-GB"/>
        </w:rPr>
        <w:t xml:space="preserve"> corporate complaints</w:t>
      </w:r>
      <w:r w:rsidR="0021057F">
        <w:rPr>
          <w:rFonts w:eastAsia="Times New Roman" w:cs="Arial"/>
          <w:lang w:val="en-GB" w:eastAsia="en-GB"/>
        </w:rPr>
        <w:t xml:space="preserve"> upheld or upheld in part</w:t>
      </w:r>
      <w:r w:rsidR="00276A60">
        <w:rPr>
          <w:rFonts w:eastAsia="Times New Roman" w:cs="Arial"/>
          <w:lang w:val="en-GB" w:eastAsia="en-GB"/>
        </w:rPr>
        <w:t xml:space="preserve">, the following general themes </w:t>
      </w:r>
      <w:r w:rsidR="00C62024">
        <w:rPr>
          <w:rFonts w:eastAsia="Times New Roman" w:cs="Arial"/>
          <w:lang w:val="en-GB" w:eastAsia="en-GB"/>
        </w:rPr>
        <w:t>have arisen</w:t>
      </w:r>
      <w:r w:rsidR="0021057F">
        <w:rPr>
          <w:rFonts w:eastAsia="Times New Roman" w:cs="Arial"/>
          <w:lang w:val="en-GB" w:eastAsia="en-GB"/>
        </w:rPr>
        <w:t xml:space="preserve"> (although this isn’t necessarily the aspect for which fault was accepted)</w:t>
      </w:r>
      <w:r w:rsidR="00C62024">
        <w:rPr>
          <w:rFonts w:eastAsia="Times New Roman" w:cs="Arial"/>
          <w:lang w:val="en-GB" w:eastAsia="en-GB"/>
        </w:rPr>
        <w:t>:</w:t>
      </w:r>
    </w:p>
    <w:p w14:paraId="3228DE6A" w14:textId="77777777" w:rsidR="00C62024" w:rsidRDefault="00C62024" w:rsidP="00276A60">
      <w:pPr>
        <w:ind w:left="720" w:hanging="720"/>
        <w:rPr>
          <w:rFonts w:eastAsia="Times New Roman" w:cs="Arial"/>
          <w:lang w:val="en-GB" w:eastAsia="en-GB"/>
        </w:rPr>
      </w:pPr>
    </w:p>
    <w:p w14:paraId="6982B596" w14:textId="587285FC" w:rsidR="00C62024" w:rsidRDefault="00C62024" w:rsidP="007D5A35">
      <w:pPr>
        <w:pStyle w:val="ListParagraph"/>
        <w:numPr>
          <w:ilvl w:val="0"/>
          <w:numId w:val="1"/>
        </w:numPr>
        <w:rPr>
          <w:rFonts w:eastAsia="Times New Roman" w:cs="Arial"/>
          <w:lang w:val="en-GB" w:eastAsia="en-GB"/>
        </w:rPr>
      </w:pPr>
      <w:r w:rsidRPr="007D5A35">
        <w:rPr>
          <w:rFonts w:eastAsia="Times New Roman" w:cs="Arial"/>
          <w:lang w:val="en-GB" w:eastAsia="en-GB"/>
        </w:rPr>
        <w:t>Unhappy with a decision</w:t>
      </w:r>
      <w:r w:rsidR="007D5A35" w:rsidRPr="007D5A35">
        <w:rPr>
          <w:rFonts w:eastAsia="Times New Roman" w:cs="Arial"/>
          <w:lang w:val="en-GB" w:eastAsia="en-GB"/>
        </w:rPr>
        <w:t xml:space="preserve"> (</w:t>
      </w:r>
      <w:r w:rsidR="00067FF0">
        <w:rPr>
          <w:rFonts w:eastAsia="Times New Roman" w:cs="Arial"/>
          <w:lang w:val="en-GB" w:eastAsia="en-GB"/>
        </w:rPr>
        <w:t>eight</w:t>
      </w:r>
      <w:r w:rsidR="007D5A35" w:rsidRPr="007D5A35">
        <w:rPr>
          <w:rFonts w:eastAsia="Times New Roman" w:cs="Arial"/>
          <w:lang w:val="en-GB" w:eastAsia="en-GB"/>
        </w:rPr>
        <w:t xml:space="preserve"> complaints)</w:t>
      </w:r>
    </w:p>
    <w:p w14:paraId="275750C0" w14:textId="2205B422" w:rsidR="007D5A35" w:rsidRDefault="007761EB" w:rsidP="007D5A35">
      <w:pPr>
        <w:pStyle w:val="ListParagraph"/>
        <w:numPr>
          <w:ilvl w:val="0"/>
          <w:numId w:val="1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Delays in processing (</w:t>
      </w:r>
      <w:r w:rsidR="00C53620">
        <w:rPr>
          <w:rFonts w:eastAsia="Times New Roman" w:cs="Arial"/>
          <w:lang w:val="en-GB" w:eastAsia="en-GB"/>
        </w:rPr>
        <w:t>four</w:t>
      </w:r>
      <w:r>
        <w:rPr>
          <w:rFonts w:eastAsia="Times New Roman" w:cs="Arial"/>
          <w:lang w:val="en-GB" w:eastAsia="en-GB"/>
        </w:rPr>
        <w:t xml:space="preserve"> complaints</w:t>
      </w:r>
      <w:r w:rsidR="00567116">
        <w:rPr>
          <w:rFonts w:eastAsia="Times New Roman" w:cs="Arial"/>
          <w:lang w:val="en-GB" w:eastAsia="en-GB"/>
        </w:rPr>
        <w:t>)</w:t>
      </w:r>
    </w:p>
    <w:p w14:paraId="4387A720" w14:textId="7C9E25B4" w:rsidR="00567116" w:rsidRDefault="0021057F" w:rsidP="007D5A35">
      <w:pPr>
        <w:pStyle w:val="ListParagraph"/>
        <w:numPr>
          <w:ilvl w:val="0"/>
          <w:numId w:val="1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Errors made (</w:t>
      </w:r>
      <w:r w:rsidR="00674266">
        <w:rPr>
          <w:rFonts w:eastAsia="Times New Roman" w:cs="Arial"/>
          <w:lang w:val="en-GB" w:eastAsia="en-GB"/>
        </w:rPr>
        <w:t>28 complaints</w:t>
      </w:r>
      <w:r w:rsidR="007068DF">
        <w:rPr>
          <w:rFonts w:eastAsia="Times New Roman" w:cs="Arial"/>
          <w:lang w:val="en-GB" w:eastAsia="en-GB"/>
        </w:rPr>
        <w:t>)</w:t>
      </w:r>
    </w:p>
    <w:p w14:paraId="34351D65" w14:textId="79C0C7CF" w:rsidR="007068DF" w:rsidRPr="007D5A35" w:rsidRDefault="007068DF" w:rsidP="007D5A35">
      <w:pPr>
        <w:pStyle w:val="ListParagraph"/>
        <w:numPr>
          <w:ilvl w:val="0"/>
          <w:numId w:val="1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Lack of communication</w:t>
      </w:r>
      <w:r w:rsidR="00A55D88">
        <w:rPr>
          <w:rFonts w:eastAsia="Times New Roman" w:cs="Arial"/>
          <w:lang w:val="en-GB" w:eastAsia="en-GB"/>
        </w:rPr>
        <w:t>, behaviour of officer</w:t>
      </w:r>
      <w:r>
        <w:rPr>
          <w:rFonts w:eastAsia="Times New Roman" w:cs="Arial"/>
          <w:lang w:val="en-GB" w:eastAsia="en-GB"/>
        </w:rPr>
        <w:t xml:space="preserve"> or poor case management (</w:t>
      </w:r>
      <w:r w:rsidR="00A55D88">
        <w:rPr>
          <w:rFonts w:eastAsia="Times New Roman" w:cs="Arial"/>
          <w:lang w:val="en-GB" w:eastAsia="en-GB"/>
        </w:rPr>
        <w:t>31</w:t>
      </w:r>
      <w:r w:rsidR="0008043E">
        <w:rPr>
          <w:rFonts w:eastAsia="Times New Roman" w:cs="Arial"/>
          <w:lang w:val="en-GB" w:eastAsia="en-GB"/>
        </w:rPr>
        <w:t xml:space="preserve"> complaints</w:t>
      </w:r>
      <w:r w:rsidR="0085438C">
        <w:rPr>
          <w:rFonts w:eastAsia="Times New Roman" w:cs="Arial"/>
          <w:lang w:val="en-GB" w:eastAsia="en-GB"/>
        </w:rPr>
        <w:t>).</w:t>
      </w:r>
    </w:p>
    <w:p w14:paraId="6E73A3D4" w14:textId="57D20D1A" w:rsidR="001324CD" w:rsidRPr="0004183C" w:rsidRDefault="007D5A35" w:rsidP="0004183C">
      <w:pPr>
        <w:ind w:left="720" w:hanging="720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ab/>
      </w:r>
    </w:p>
    <w:p w14:paraId="492C1F34" w14:textId="5854C65A" w:rsidR="00F06C87" w:rsidRDefault="00F06C87" w:rsidP="00824893">
      <w:pPr>
        <w:pStyle w:val="Heading3"/>
      </w:pPr>
      <w:r>
        <w:t>3.</w:t>
      </w:r>
      <w:r w:rsidR="004E67EB">
        <w:t>3</w:t>
      </w:r>
      <w:r>
        <w:tab/>
        <w:t>Complaints about the council as landlord</w:t>
      </w:r>
    </w:p>
    <w:p w14:paraId="0F019D25" w14:textId="77777777" w:rsidR="00426D1A" w:rsidRDefault="00426D1A" w:rsidP="00F06C87">
      <w:pPr>
        <w:rPr>
          <w:rFonts w:cs="Arial"/>
        </w:rPr>
      </w:pPr>
    </w:p>
    <w:p w14:paraId="39262D59" w14:textId="32E48F54" w:rsidR="00426D1A" w:rsidRDefault="00426D1A" w:rsidP="00426D1A">
      <w:pPr>
        <w:ind w:left="720" w:hanging="720"/>
        <w:rPr>
          <w:rFonts w:cs="Arial"/>
        </w:rPr>
      </w:pPr>
      <w:r>
        <w:rPr>
          <w:rFonts w:cs="Arial"/>
        </w:rPr>
        <w:tab/>
        <w:t xml:space="preserve">There were </w:t>
      </w:r>
      <w:r w:rsidR="00A10D3F">
        <w:rPr>
          <w:rFonts w:cs="Arial"/>
        </w:rPr>
        <w:t>42</w:t>
      </w:r>
      <w:r>
        <w:rPr>
          <w:rFonts w:cs="Arial"/>
        </w:rPr>
        <w:t xml:space="preserve"> complaints about th</w:t>
      </w:r>
      <w:r w:rsidR="00290BC6">
        <w:rPr>
          <w:rFonts w:cs="Arial"/>
        </w:rPr>
        <w:t>e</w:t>
      </w:r>
      <w:r>
        <w:rPr>
          <w:rFonts w:cs="Arial"/>
        </w:rPr>
        <w:t xml:space="preserve"> council as landlord that were upheld or upheld in part. </w:t>
      </w:r>
      <w:r w:rsidR="003102AD">
        <w:rPr>
          <w:rFonts w:cs="Arial"/>
        </w:rPr>
        <w:t>27</w:t>
      </w:r>
      <w:r w:rsidR="00DE683F">
        <w:rPr>
          <w:rFonts w:cs="Arial"/>
        </w:rPr>
        <w:t xml:space="preserve"> related to repairs</w:t>
      </w:r>
      <w:r w:rsidR="006510A9">
        <w:rPr>
          <w:rFonts w:cs="Arial"/>
        </w:rPr>
        <w:t>,</w:t>
      </w:r>
      <w:r w:rsidR="00DE683F">
        <w:rPr>
          <w:rFonts w:cs="Arial"/>
        </w:rPr>
        <w:t xml:space="preserve"> </w:t>
      </w:r>
      <w:r w:rsidR="006510A9">
        <w:rPr>
          <w:rFonts w:cs="Arial"/>
        </w:rPr>
        <w:t>seven</w:t>
      </w:r>
      <w:r w:rsidR="00DE683F">
        <w:rPr>
          <w:rFonts w:cs="Arial"/>
        </w:rPr>
        <w:t xml:space="preserve"> to tenancy management</w:t>
      </w:r>
      <w:r w:rsidR="006510A9">
        <w:rPr>
          <w:rFonts w:cs="Arial"/>
        </w:rPr>
        <w:t xml:space="preserve">, </w:t>
      </w:r>
      <w:r w:rsidR="00C53B7E">
        <w:rPr>
          <w:rFonts w:cs="Arial"/>
        </w:rPr>
        <w:t xml:space="preserve">five to rents and three to </w:t>
      </w:r>
      <w:proofErr w:type="spellStart"/>
      <w:r w:rsidR="00C53B7E">
        <w:rPr>
          <w:rFonts w:cs="Arial"/>
        </w:rPr>
        <w:t>anti social</w:t>
      </w:r>
      <w:proofErr w:type="spellEnd"/>
      <w:r w:rsidR="00C53B7E">
        <w:rPr>
          <w:rFonts w:cs="Arial"/>
        </w:rPr>
        <w:t xml:space="preserve"> </w:t>
      </w:r>
      <w:proofErr w:type="spellStart"/>
      <w:r w:rsidR="00C53B7E">
        <w:rPr>
          <w:rFonts w:cs="Arial"/>
        </w:rPr>
        <w:t>behaviour</w:t>
      </w:r>
      <w:proofErr w:type="spellEnd"/>
      <w:r w:rsidR="00DE683F">
        <w:rPr>
          <w:rFonts w:cs="Arial"/>
        </w:rPr>
        <w:t>.</w:t>
      </w:r>
      <w:r w:rsidR="005778D7">
        <w:rPr>
          <w:rFonts w:cs="Arial"/>
        </w:rPr>
        <w:t xml:space="preserve"> A</w:t>
      </w:r>
      <w:r w:rsidR="00C53B7E">
        <w:rPr>
          <w:rFonts w:cs="Arial"/>
        </w:rPr>
        <w:t>s the area with the most complaints, a</w:t>
      </w:r>
      <w:r w:rsidR="005778D7">
        <w:rPr>
          <w:rFonts w:cs="Arial"/>
        </w:rPr>
        <w:t xml:space="preserve"> breakdown of </w:t>
      </w:r>
      <w:r w:rsidR="001E04A7">
        <w:rPr>
          <w:rFonts w:cs="Arial"/>
        </w:rPr>
        <w:t xml:space="preserve">nature of </w:t>
      </w:r>
      <w:r w:rsidR="005778D7">
        <w:rPr>
          <w:rFonts w:cs="Arial"/>
        </w:rPr>
        <w:t xml:space="preserve">housing </w:t>
      </w:r>
      <w:proofErr w:type="gramStart"/>
      <w:r w:rsidR="005778D7">
        <w:rPr>
          <w:rFonts w:cs="Arial"/>
        </w:rPr>
        <w:t>repairs</w:t>
      </w:r>
      <w:proofErr w:type="gramEnd"/>
      <w:r w:rsidR="005778D7">
        <w:rPr>
          <w:rFonts w:cs="Arial"/>
        </w:rPr>
        <w:t xml:space="preserve"> complaints</w:t>
      </w:r>
      <w:r w:rsidR="001E04A7">
        <w:rPr>
          <w:rFonts w:cs="Arial"/>
        </w:rPr>
        <w:t xml:space="preserve"> that were upheld or upheld in part</w:t>
      </w:r>
      <w:r w:rsidR="005778D7">
        <w:rPr>
          <w:rFonts w:cs="Arial"/>
        </w:rPr>
        <w:t xml:space="preserve"> can be seen in table </w:t>
      </w:r>
      <w:r w:rsidR="00C53B7E">
        <w:rPr>
          <w:rFonts w:cs="Arial"/>
        </w:rPr>
        <w:t>5</w:t>
      </w:r>
      <w:r w:rsidR="005778D7">
        <w:rPr>
          <w:rFonts w:cs="Arial"/>
        </w:rPr>
        <w:t>.</w:t>
      </w:r>
    </w:p>
    <w:p w14:paraId="6A6E6AE8" w14:textId="77777777" w:rsidR="00140D05" w:rsidRDefault="00140D05" w:rsidP="00DE683F">
      <w:pPr>
        <w:rPr>
          <w:rFonts w:cs="Arial"/>
        </w:rPr>
      </w:pPr>
    </w:p>
    <w:p w14:paraId="5C5ADE14" w14:textId="77777777" w:rsidR="00C044C7" w:rsidRDefault="00C044C7">
      <w:pPr>
        <w:rPr>
          <w:rFonts w:cs="Arial"/>
          <w:i/>
          <w:iCs/>
        </w:rPr>
      </w:pPr>
      <w:r>
        <w:rPr>
          <w:rFonts w:cs="Arial"/>
          <w:i/>
          <w:iCs/>
        </w:rPr>
        <w:br w:type="page"/>
      </w:r>
    </w:p>
    <w:p w14:paraId="39322683" w14:textId="43A50359" w:rsidR="00140D05" w:rsidRPr="008E16E5" w:rsidRDefault="008E16E5" w:rsidP="008E16E5">
      <w:pPr>
        <w:ind w:left="720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 xml:space="preserve">Table </w:t>
      </w:r>
      <w:r w:rsidR="00C53B7E">
        <w:rPr>
          <w:rFonts w:cs="Arial"/>
          <w:i/>
          <w:iCs/>
        </w:rPr>
        <w:t>5</w:t>
      </w:r>
      <w:r>
        <w:rPr>
          <w:rFonts w:cs="Arial"/>
          <w:i/>
          <w:iCs/>
        </w:rPr>
        <w:t>: housing repairs complaints upheld / upheld in part</w:t>
      </w:r>
    </w:p>
    <w:p w14:paraId="799F4990" w14:textId="3DF51880" w:rsidR="0097786C" w:rsidRPr="0097786C" w:rsidRDefault="0097786C" w:rsidP="0097786C">
      <w:pPr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97786C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581A0784" wp14:editId="1BE1B60B">
            <wp:extent cx="5120640" cy="3171825"/>
            <wp:effectExtent l="0" t="0" r="3810" b="9525"/>
            <wp:docPr id="589987655" name="Picture 6" descr="A pie chart showing nature of housing repairs compla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87655" name="Picture 6" descr="A pie chart showing nature of housing repairs complai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5" t="2414" r="2281" b="3392"/>
                    <a:stretch/>
                  </pic:blipFill>
                  <pic:spPr bwMode="auto">
                    <a:xfrm>
                      <a:off x="0" y="0"/>
                      <a:ext cx="5129230" cy="317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DCF15" w14:textId="77B41E2F" w:rsidR="00446FAC" w:rsidRPr="00446FAC" w:rsidRDefault="00446FAC" w:rsidP="00446FAC">
      <w:pPr>
        <w:jc w:val="center"/>
        <w:rPr>
          <w:rFonts w:ascii="Times New Roman" w:eastAsia="Times New Roman" w:hAnsi="Times New Roman" w:cs="Times New Roman"/>
          <w:lang w:val="en-GB" w:eastAsia="en-GB"/>
        </w:rPr>
      </w:pPr>
    </w:p>
    <w:p w14:paraId="38470D8E" w14:textId="77777777" w:rsidR="006944EC" w:rsidRDefault="006944EC" w:rsidP="00824893">
      <w:pPr>
        <w:pStyle w:val="Heading2"/>
      </w:pPr>
    </w:p>
    <w:p w14:paraId="559383AF" w14:textId="205D59B4" w:rsidR="00E7352F" w:rsidRDefault="00824893" w:rsidP="00824893">
      <w:pPr>
        <w:pStyle w:val="Heading2"/>
      </w:pPr>
      <w:r>
        <w:t>4.</w:t>
      </w:r>
      <w:r>
        <w:tab/>
        <w:t xml:space="preserve">Service improvements </w:t>
      </w:r>
      <w:proofErr w:type="gramStart"/>
      <w:r>
        <w:t>as a result of</w:t>
      </w:r>
      <w:proofErr w:type="gramEnd"/>
      <w:r>
        <w:t xml:space="preserve"> complaints</w:t>
      </w:r>
    </w:p>
    <w:p w14:paraId="497650BC" w14:textId="77777777" w:rsidR="00824893" w:rsidRDefault="00824893" w:rsidP="00F06C87">
      <w:pPr>
        <w:rPr>
          <w:rFonts w:cs="Arial"/>
        </w:rPr>
      </w:pPr>
    </w:p>
    <w:p w14:paraId="25F3F525" w14:textId="5A54CF46" w:rsidR="00824893" w:rsidRDefault="00824893" w:rsidP="000351CF">
      <w:pPr>
        <w:ind w:left="720" w:hanging="720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</w:r>
      <w:r w:rsidR="00053371">
        <w:rPr>
          <w:rFonts w:cs="Arial"/>
        </w:rPr>
        <w:t xml:space="preserve">The following service improvements have been made </w:t>
      </w:r>
      <w:proofErr w:type="gramStart"/>
      <w:r w:rsidR="00053371">
        <w:rPr>
          <w:rFonts w:cs="Arial"/>
        </w:rPr>
        <w:t>as a result of</w:t>
      </w:r>
      <w:proofErr w:type="gramEnd"/>
      <w:r w:rsidR="00053371">
        <w:rPr>
          <w:rFonts w:cs="Arial"/>
        </w:rPr>
        <w:t xml:space="preserve"> </w:t>
      </w:r>
      <w:r w:rsidR="00A4730D">
        <w:rPr>
          <w:rFonts w:cs="Arial"/>
        </w:rPr>
        <w:t xml:space="preserve">corporate </w:t>
      </w:r>
      <w:r w:rsidR="00053371">
        <w:rPr>
          <w:rFonts w:cs="Arial"/>
        </w:rPr>
        <w:t>complaints:</w:t>
      </w:r>
    </w:p>
    <w:p w14:paraId="52D6F640" w14:textId="77777777" w:rsidR="00053371" w:rsidRDefault="00053371" w:rsidP="00F06C87">
      <w:pPr>
        <w:rPr>
          <w:rFonts w:cs="Arial"/>
        </w:rPr>
      </w:pPr>
    </w:p>
    <w:p w14:paraId="7EAFB9CF" w14:textId="421E8240" w:rsidR="00391917" w:rsidRDefault="0052181E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An increase in financial assistance with rental </w:t>
      </w:r>
      <w:r w:rsidR="006B327E">
        <w:rPr>
          <w:rFonts w:cs="Arial"/>
        </w:rPr>
        <w:t xml:space="preserve">for a particular household type </w:t>
      </w:r>
      <w:r w:rsidR="004E66D3">
        <w:rPr>
          <w:rFonts w:cs="Arial"/>
        </w:rPr>
        <w:t xml:space="preserve">was agreed </w:t>
      </w:r>
      <w:r w:rsidR="006B327E">
        <w:rPr>
          <w:rFonts w:cs="Arial"/>
        </w:rPr>
        <w:t>following</w:t>
      </w:r>
      <w:r w:rsidR="004E66D3">
        <w:rPr>
          <w:rFonts w:cs="Arial"/>
        </w:rPr>
        <w:t xml:space="preserve"> a complaint about the increase in </w:t>
      </w:r>
      <w:proofErr w:type="gramStart"/>
      <w:r w:rsidR="004E66D3">
        <w:rPr>
          <w:rFonts w:cs="Arial"/>
        </w:rPr>
        <w:t>cost</w:t>
      </w:r>
      <w:proofErr w:type="gramEnd"/>
      <w:r w:rsidR="004E66D3">
        <w:rPr>
          <w:rFonts w:cs="Arial"/>
        </w:rPr>
        <w:t xml:space="preserve"> of private rental properties </w:t>
      </w:r>
      <w:r w:rsidR="006B327E">
        <w:rPr>
          <w:rFonts w:cs="Arial"/>
        </w:rPr>
        <w:t xml:space="preserve">meaning that the </w:t>
      </w:r>
      <w:r w:rsidR="00C22BD4">
        <w:rPr>
          <w:rFonts w:cs="Arial"/>
        </w:rPr>
        <w:t xml:space="preserve">assistance provided was insufficient to meet the </w:t>
      </w:r>
      <w:proofErr w:type="gramStart"/>
      <w:r w:rsidR="00C22BD4">
        <w:rPr>
          <w:rFonts w:cs="Arial"/>
        </w:rPr>
        <w:t>six month</w:t>
      </w:r>
      <w:proofErr w:type="gramEnd"/>
      <w:r w:rsidR="00C22BD4">
        <w:rPr>
          <w:rFonts w:cs="Arial"/>
        </w:rPr>
        <w:t xml:space="preserve"> stability criteria</w:t>
      </w:r>
      <w:r w:rsidR="00E93475">
        <w:rPr>
          <w:rFonts w:cs="Arial"/>
        </w:rPr>
        <w:t>. This aims to reduce homelessness and reliance on temporary accommodation</w:t>
      </w:r>
    </w:p>
    <w:p w14:paraId="645C03F1" w14:textId="5A9149E9" w:rsidR="00E93475" w:rsidRDefault="00234EE2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The planning service agreed improvements to </w:t>
      </w:r>
      <w:r w:rsidR="00354C87">
        <w:rPr>
          <w:rFonts w:cs="Arial"/>
        </w:rPr>
        <w:t>the information they convey when closing an enforcement case</w:t>
      </w:r>
      <w:r w:rsidR="00A16CFD">
        <w:rPr>
          <w:rFonts w:cs="Arial"/>
        </w:rPr>
        <w:t xml:space="preserve"> to ensure the final position was clear</w:t>
      </w:r>
    </w:p>
    <w:p w14:paraId="69FA4B10" w14:textId="4120E65C" w:rsidR="00A16CFD" w:rsidRDefault="00A16CFD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Data protection training was provided </w:t>
      </w: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an officer following a letter being sent to the incorrect address</w:t>
      </w:r>
    </w:p>
    <w:p w14:paraId="5AF1AFDB" w14:textId="72DD1DF3" w:rsidR="00907DBB" w:rsidRDefault="00907DBB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Following a complaint about the way an applicant was made to feel by objectors </w:t>
      </w:r>
      <w:r w:rsidR="007D404C">
        <w:rPr>
          <w:rFonts w:cs="Arial"/>
        </w:rPr>
        <w:t>at Planning Committee, the chair’s script was updated to include a reminder about respecting</w:t>
      </w:r>
      <w:r w:rsidR="00664C61">
        <w:rPr>
          <w:rFonts w:cs="Arial"/>
        </w:rPr>
        <w:t xml:space="preserve"> each other’s views</w:t>
      </w:r>
      <w:r w:rsidR="00287402">
        <w:rPr>
          <w:rFonts w:cs="Arial"/>
        </w:rPr>
        <w:t xml:space="preserve">. This will also be included in </w:t>
      </w:r>
      <w:proofErr w:type="gramStart"/>
      <w:r w:rsidR="00287402">
        <w:rPr>
          <w:rFonts w:cs="Arial"/>
        </w:rPr>
        <w:t>information</w:t>
      </w:r>
      <w:proofErr w:type="gramEnd"/>
      <w:r w:rsidR="00287402">
        <w:rPr>
          <w:rFonts w:cs="Arial"/>
        </w:rPr>
        <w:t xml:space="preserve"> provided when speakers register</w:t>
      </w:r>
    </w:p>
    <w:p w14:paraId="3646AD7D" w14:textId="32846A3D" w:rsidR="00D57E90" w:rsidRDefault="00CC674E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As a result of a complaint about parking problems in a residential area caused by a group using </w:t>
      </w:r>
      <w:r w:rsidR="00FF48BB">
        <w:rPr>
          <w:rFonts w:cs="Arial"/>
        </w:rPr>
        <w:t>one of the council’s community houses</w:t>
      </w:r>
      <w:r w:rsidR="00027739">
        <w:rPr>
          <w:rFonts w:cs="Arial"/>
        </w:rPr>
        <w:t>, the service was moved to a more suitable venue with off-road parking</w:t>
      </w:r>
    </w:p>
    <w:p w14:paraId="37AF74E8" w14:textId="61C5648D" w:rsidR="00027739" w:rsidRDefault="00E23715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Having received </w:t>
      </w:r>
      <w:r w:rsidR="00A30237">
        <w:rPr>
          <w:rFonts w:cs="Arial"/>
        </w:rPr>
        <w:t>a</w:t>
      </w:r>
      <w:r>
        <w:rPr>
          <w:rFonts w:cs="Arial"/>
        </w:rPr>
        <w:t xml:space="preserve"> complaint about </w:t>
      </w:r>
      <w:r w:rsidR="00F02221">
        <w:rPr>
          <w:rFonts w:cs="Arial"/>
        </w:rPr>
        <w:t xml:space="preserve">delays in </w:t>
      </w:r>
      <w:r>
        <w:rPr>
          <w:rFonts w:cs="Arial"/>
        </w:rPr>
        <w:t xml:space="preserve">the mutual exchange process, it was agreed that </w:t>
      </w:r>
      <w:r w:rsidR="0086236F">
        <w:rPr>
          <w:rFonts w:cs="Arial"/>
        </w:rPr>
        <w:t xml:space="preserve">processing of mutual exchanges, including </w:t>
      </w:r>
      <w:r w:rsidR="003264E7">
        <w:rPr>
          <w:rFonts w:cs="Arial"/>
        </w:rPr>
        <w:t>timescales and communication, would be reviewed</w:t>
      </w:r>
    </w:p>
    <w:p w14:paraId="219FEE95" w14:textId="0ABCDF9B" w:rsidR="00E23715" w:rsidRDefault="001D0C34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lastRenderedPageBreak/>
        <w:t>Procedures for holding photos of events</w:t>
      </w:r>
      <w:r w:rsidR="00147C22">
        <w:rPr>
          <w:rFonts w:cs="Arial"/>
        </w:rPr>
        <w:t xml:space="preserve"> were reviewed in response to a complaint about </w:t>
      </w:r>
      <w:proofErr w:type="gramStart"/>
      <w:r w:rsidR="00147C22">
        <w:rPr>
          <w:rFonts w:cs="Arial"/>
        </w:rPr>
        <w:t>use</w:t>
      </w:r>
      <w:proofErr w:type="gramEnd"/>
      <w:r w:rsidR="00147C22">
        <w:rPr>
          <w:rFonts w:cs="Arial"/>
        </w:rPr>
        <w:t xml:space="preserve"> of a photograph that </w:t>
      </w:r>
      <w:r w:rsidR="0059133C">
        <w:rPr>
          <w:rFonts w:cs="Arial"/>
        </w:rPr>
        <w:t>should have been deleted</w:t>
      </w:r>
    </w:p>
    <w:p w14:paraId="0D6DD405" w14:textId="39CBC980" w:rsidR="0059133C" w:rsidRDefault="003B05E1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Processes were implemented for more thorough checks </w:t>
      </w:r>
      <w:r w:rsidR="00F82BD5">
        <w:rPr>
          <w:rFonts w:cs="Arial"/>
        </w:rPr>
        <w:t>on eligibility of applicants for the household support fund</w:t>
      </w:r>
      <w:r w:rsidR="008769CC">
        <w:rPr>
          <w:rFonts w:cs="Arial"/>
        </w:rPr>
        <w:t xml:space="preserve"> prior to them taking the time to apply</w:t>
      </w:r>
    </w:p>
    <w:p w14:paraId="725D788A" w14:textId="5C5D11D0" w:rsidR="00C0561D" w:rsidRDefault="004602DE" w:rsidP="0012150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The process for keeping victims of </w:t>
      </w:r>
      <w:proofErr w:type="spellStart"/>
      <w:proofErr w:type="gramStart"/>
      <w:r>
        <w:rPr>
          <w:rFonts w:cs="Arial"/>
        </w:rPr>
        <w:t>anti social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behaviour</w:t>
      </w:r>
      <w:proofErr w:type="spellEnd"/>
      <w:r>
        <w:rPr>
          <w:rFonts w:cs="Arial"/>
        </w:rPr>
        <w:t xml:space="preserve"> </w:t>
      </w:r>
      <w:proofErr w:type="gramStart"/>
      <w:r w:rsidR="009054CE">
        <w:rPr>
          <w:rFonts w:cs="Arial"/>
        </w:rPr>
        <w:t>were</w:t>
      </w:r>
      <w:proofErr w:type="gramEnd"/>
      <w:r w:rsidR="009054CE">
        <w:rPr>
          <w:rFonts w:cs="Arial"/>
        </w:rPr>
        <w:t xml:space="preserve"> reviewed to ensure victims were kept fully informed </w:t>
      </w:r>
      <w:proofErr w:type="gramStart"/>
      <w:r w:rsidR="009054CE">
        <w:rPr>
          <w:rFonts w:cs="Arial"/>
        </w:rPr>
        <w:t>and in a position</w:t>
      </w:r>
      <w:proofErr w:type="gramEnd"/>
      <w:r w:rsidR="009054CE">
        <w:rPr>
          <w:rFonts w:cs="Arial"/>
        </w:rPr>
        <w:t xml:space="preserve"> to challenge and influence decisions about their case</w:t>
      </w:r>
      <w:r w:rsidR="00563712">
        <w:rPr>
          <w:rFonts w:cs="Arial"/>
        </w:rPr>
        <w:t>.</w:t>
      </w:r>
    </w:p>
    <w:p w14:paraId="5E7B12C7" w14:textId="77777777" w:rsidR="00F85DA3" w:rsidRDefault="00F85DA3" w:rsidP="00F85DA3">
      <w:pPr>
        <w:rPr>
          <w:rFonts w:cs="Arial"/>
        </w:rPr>
      </w:pPr>
    </w:p>
    <w:p w14:paraId="13E2C273" w14:textId="649BD77E" w:rsidR="00F85DA3" w:rsidRPr="00F85DA3" w:rsidRDefault="00F85DA3" w:rsidP="00F85DA3">
      <w:pPr>
        <w:ind w:left="720" w:hanging="720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  <w:t xml:space="preserve">The following service improvements have been made </w:t>
      </w:r>
      <w:proofErr w:type="gramStart"/>
      <w:r>
        <w:rPr>
          <w:rFonts w:cs="Arial"/>
        </w:rPr>
        <w:t>as a result of</w:t>
      </w:r>
      <w:proofErr w:type="gramEnd"/>
      <w:r>
        <w:rPr>
          <w:rFonts w:cs="Arial"/>
        </w:rPr>
        <w:t xml:space="preserve"> complaints about the council as landlord:</w:t>
      </w:r>
    </w:p>
    <w:p w14:paraId="1D895513" w14:textId="77777777" w:rsidR="00E7352F" w:rsidRDefault="00E7352F" w:rsidP="00F06C87">
      <w:pPr>
        <w:rPr>
          <w:rFonts w:cs="Arial"/>
        </w:rPr>
      </w:pPr>
    </w:p>
    <w:p w14:paraId="21D74773" w14:textId="0771478A" w:rsidR="00F85DA3" w:rsidRDefault="00003519" w:rsidP="00003519">
      <w:pPr>
        <w:pStyle w:val="ListParagraph"/>
        <w:numPr>
          <w:ilvl w:val="0"/>
          <w:numId w:val="5"/>
        </w:numPr>
      </w:pPr>
      <w:r>
        <w:t xml:space="preserve">Following </w:t>
      </w:r>
      <w:r w:rsidR="00D151A3">
        <w:t xml:space="preserve">a complaint </w:t>
      </w:r>
      <w:r w:rsidR="00301CD5">
        <w:t>from a tenant after being informed that they had missed an appointment</w:t>
      </w:r>
      <w:r w:rsidR="006D0B26">
        <w:t xml:space="preserve"> to carry out a gas inspection, it was agreed that the process would be reviewed with the intention of contacting tenants earlier in the process</w:t>
      </w:r>
    </w:p>
    <w:p w14:paraId="6B688294" w14:textId="17E7C6DA" w:rsidR="006D0B26" w:rsidRDefault="00270684" w:rsidP="00003519">
      <w:pPr>
        <w:pStyle w:val="ListParagraph"/>
        <w:numPr>
          <w:ilvl w:val="0"/>
          <w:numId w:val="5"/>
        </w:numPr>
      </w:pPr>
      <w:r>
        <w:t xml:space="preserve">In relation to a complaint about a housing move due to a regeneration project, it was agreed that </w:t>
      </w:r>
      <w:r w:rsidR="00C7449C">
        <w:t>a single</w:t>
      </w:r>
      <w:r>
        <w:t xml:space="preserve"> officer would be involved in reviewing claims for costs to ensure consistency</w:t>
      </w:r>
      <w:r w:rsidR="00337EB7">
        <w:t xml:space="preserve"> and that there would be improved communication with tenants in these circumstances in future</w:t>
      </w:r>
    </w:p>
    <w:p w14:paraId="6D02E913" w14:textId="7093E68D" w:rsidR="00337EB7" w:rsidRDefault="007B73A2" w:rsidP="00003519">
      <w:pPr>
        <w:pStyle w:val="ListParagraph"/>
        <w:numPr>
          <w:ilvl w:val="0"/>
          <w:numId w:val="5"/>
        </w:numPr>
      </w:pPr>
      <w:r>
        <w:t xml:space="preserve">As a result of a complaint about </w:t>
      </w:r>
      <w:r w:rsidR="00166D58">
        <w:t xml:space="preserve">one of the council’s contractors, operatives were reminded about standards of </w:t>
      </w:r>
      <w:proofErr w:type="spellStart"/>
      <w:r w:rsidR="00166D58">
        <w:t>behaviour</w:t>
      </w:r>
      <w:proofErr w:type="spellEnd"/>
      <w:r w:rsidR="00166D58">
        <w:t xml:space="preserve"> expected</w:t>
      </w:r>
    </w:p>
    <w:p w14:paraId="01CADAF2" w14:textId="080FFC38" w:rsidR="00C67EC8" w:rsidRDefault="00C67EC8" w:rsidP="007715EC">
      <w:pPr>
        <w:pStyle w:val="ListParagraph"/>
        <w:numPr>
          <w:ilvl w:val="0"/>
          <w:numId w:val="5"/>
        </w:numPr>
      </w:pPr>
      <w:r>
        <w:t>Actions were agreed to improve communication between housing teams and the tenant in relation to repairs and issues raised following the works</w:t>
      </w:r>
    </w:p>
    <w:p w14:paraId="376B7163" w14:textId="7F695275" w:rsidR="007715EC" w:rsidRDefault="007715EC" w:rsidP="007715EC">
      <w:pPr>
        <w:pStyle w:val="ListParagraph"/>
        <w:numPr>
          <w:ilvl w:val="0"/>
          <w:numId w:val="5"/>
        </w:numPr>
      </w:pPr>
      <w:r>
        <w:t xml:space="preserve">Following a complaint about lack of action in relation to </w:t>
      </w:r>
      <w:proofErr w:type="spellStart"/>
      <w:proofErr w:type="gramStart"/>
      <w:r>
        <w:t>anti social</w:t>
      </w:r>
      <w:proofErr w:type="spellEnd"/>
      <w:proofErr w:type="gramEnd"/>
      <w:r>
        <w:t xml:space="preserve"> </w:t>
      </w:r>
      <w:proofErr w:type="spellStart"/>
      <w:r>
        <w:t>behaviour</w:t>
      </w:r>
      <w:proofErr w:type="spellEnd"/>
      <w:r w:rsidR="00C502DF">
        <w:t xml:space="preserve"> caused by a tenant, it was acknowledged that improved communication with the complainant would have ensured they were </w:t>
      </w:r>
      <w:r w:rsidR="006E4BBC">
        <w:t xml:space="preserve">reassured of actions being taken, albeit without being able to provide </w:t>
      </w:r>
      <w:proofErr w:type="gramStart"/>
      <w:r w:rsidR="006E4BBC">
        <w:t>detail</w:t>
      </w:r>
      <w:proofErr w:type="gramEnd"/>
      <w:r w:rsidR="006E4BBC">
        <w:t xml:space="preserve">. This would be </w:t>
      </w:r>
      <w:proofErr w:type="gramStart"/>
      <w:r w:rsidR="006E4BBC">
        <w:t>taken into account</w:t>
      </w:r>
      <w:proofErr w:type="gramEnd"/>
      <w:r w:rsidR="006E4BBC">
        <w:t xml:space="preserve"> in similar situations in future. In this </w:t>
      </w:r>
      <w:proofErr w:type="gramStart"/>
      <w:r w:rsidR="006E4BBC">
        <w:t>particular case</w:t>
      </w:r>
      <w:proofErr w:type="gramEnd"/>
      <w:r w:rsidR="006E4BBC">
        <w:t>, it was agreed that a senior officer would maintain oversight of the case</w:t>
      </w:r>
    </w:p>
    <w:p w14:paraId="5ED03416" w14:textId="0DDE7799" w:rsidR="006E4BBC" w:rsidRDefault="001E14A9" w:rsidP="007715EC">
      <w:pPr>
        <w:pStyle w:val="ListParagraph"/>
        <w:numPr>
          <w:ilvl w:val="0"/>
          <w:numId w:val="5"/>
        </w:numPr>
      </w:pPr>
      <w:r>
        <w:t xml:space="preserve">A complaint </w:t>
      </w:r>
      <w:r w:rsidR="008D5960">
        <w:t xml:space="preserve">about the harsh wording of an </w:t>
      </w:r>
      <w:proofErr w:type="spellStart"/>
      <w:proofErr w:type="gramStart"/>
      <w:r w:rsidR="008D5960">
        <w:t>anti social</w:t>
      </w:r>
      <w:proofErr w:type="spellEnd"/>
      <w:proofErr w:type="gramEnd"/>
      <w:r w:rsidR="008D5960">
        <w:t xml:space="preserve"> </w:t>
      </w:r>
      <w:proofErr w:type="spellStart"/>
      <w:r w:rsidR="008D5960">
        <w:t>behaviour</w:t>
      </w:r>
      <w:proofErr w:type="spellEnd"/>
      <w:r w:rsidR="008D5960">
        <w:t xml:space="preserve"> warning letter</w:t>
      </w:r>
      <w:r w:rsidR="00726381">
        <w:t xml:space="preserve"> resulted in the templates being reviewed and the team being reminded to </w:t>
      </w:r>
      <w:r w:rsidR="000F1BA9">
        <w:t>ensure letters did not appear threatening</w:t>
      </w:r>
    </w:p>
    <w:p w14:paraId="2EF0B4A5" w14:textId="57E61415" w:rsidR="000F1BA9" w:rsidRDefault="00DF5681" w:rsidP="007715EC">
      <w:pPr>
        <w:pStyle w:val="ListParagraph"/>
        <w:numPr>
          <w:ilvl w:val="0"/>
          <w:numId w:val="5"/>
        </w:numPr>
      </w:pPr>
      <w:r>
        <w:t>Housing repairs officers were reminded to check the repair history of a property before raising an order for work following a complaint about duplicate jobs being raised</w:t>
      </w:r>
    </w:p>
    <w:p w14:paraId="61584EBE" w14:textId="5F6FB88C" w:rsidR="00425FCF" w:rsidRDefault="00CC36E5" w:rsidP="007715EC">
      <w:pPr>
        <w:pStyle w:val="ListParagraph"/>
        <w:numPr>
          <w:ilvl w:val="0"/>
          <w:numId w:val="5"/>
        </w:numPr>
      </w:pPr>
      <w:r>
        <w:t xml:space="preserve">The </w:t>
      </w:r>
      <w:proofErr w:type="spellStart"/>
      <w:r>
        <w:t>behaviour</w:t>
      </w:r>
      <w:proofErr w:type="spellEnd"/>
      <w:r>
        <w:t xml:space="preserve"> of a contractor was </w:t>
      </w:r>
      <w:proofErr w:type="gramStart"/>
      <w:r>
        <w:t>being monitored</w:t>
      </w:r>
      <w:proofErr w:type="gramEnd"/>
      <w:r>
        <w:t xml:space="preserve"> following two complaints about the same </w:t>
      </w:r>
      <w:proofErr w:type="gramStart"/>
      <w:r>
        <w:t>operative</w:t>
      </w:r>
      <w:proofErr w:type="gramEnd"/>
    </w:p>
    <w:p w14:paraId="5159C173" w14:textId="57EE66C4" w:rsidR="0010663C" w:rsidRDefault="00B212E9" w:rsidP="007715EC">
      <w:pPr>
        <w:pStyle w:val="ListParagraph"/>
        <w:numPr>
          <w:ilvl w:val="0"/>
          <w:numId w:val="5"/>
        </w:numPr>
      </w:pPr>
      <w:r>
        <w:t xml:space="preserve">A complaint about a contractor’s call handler led to </w:t>
      </w:r>
      <w:r w:rsidR="00A14354">
        <w:t>the council’s expectations in relation to customer service being refreshed with the contractor</w:t>
      </w:r>
    </w:p>
    <w:p w14:paraId="6681DE32" w14:textId="6E7E43E6" w:rsidR="00A14354" w:rsidRDefault="00334169" w:rsidP="007715EC">
      <w:pPr>
        <w:pStyle w:val="ListParagraph"/>
        <w:numPr>
          <w:ilvl w:val="0"/>
          <w:numId w:val="5"/>
        </w:numPr>
      </w:pPr>
      <w:r>
        <w:t xml:space="preserve">Processes have been put in place to </w:t>
      </w:r>
      <w:r w:rsidR="008472D9">
        <w:t xml:space="preserve">identify repeat </w:t>
      </w:r>
      <w:proofErr w:type="gramStart"/>
      <w:r w:rsidR="008472D9">
        <w:t>call-outs</w:t>
      </w:r>
      <w:proofErr w:type="gramEnd"/>
      <w:r w:rsidR="008472D9">
        <w:t xml:space="preserve"> rather than logging them as new repair requests </w:t>
      </w:r>
      <w:r w:rsidR="00FD7B2A">
        <w:t xml:space="preserve">– in the instance of the complaint that led to this improvement, the boiler was replaced as it was identified that eight call-outs within </w:t>
      </w:r>
      <w:r w:rsidR="008C037B">
        <w:t xml:space="preserve">less than six months was unacceptable and </w:t>
      </w:r>
      <w:r w:rsidR="00F0262B">
        <w:t>officers should have noted the pattern and resolved the issue sooner</w:t>
      </w:r>
    </w:p>
    <w:p w14:paraId="05A8531D" w14:textId="77777777" w:rsidR="00AA401A" w:rsidRDefault="00D15A7B" w:rsidP="00824893">
      <w:pPr>
        <w:pStyle w:val="ListParagraph"/>
        <w:numPr>
          <w:ilvl w:val="0"/>
          <w:numId w:val="5"/>
        </w:numPr>
      </w:pPr>
      <w:r>
        <w:lastRenderedPageBreak/>
        <w:t xml:space="preserve">Tenancy management officers were reminded to be clear </w:t>
      </w:r>
      <w:r w:rsidR="004F285C">
        <w:t>in correspondence when allegations have been received that these are allegations and not an outcome of the council’s investigation into any allegations</w:t>
      </w:r>
    </w:p>
    <w:p w14:paraId="5ED19782" w14:textId="75564BDE" w:rsidR="00F85DA3" w:rsidRDefault="001023E8" w:rsidP="00824893">
      <w:pPr>
        <w:pStyle w:val="ListParagraph"/>
        <w:numPr>
          <w:ilvl w:val="0"/>
          <w:numId w:val="5"/>
        </w:numPr>
      </w:pPr>
      <w:r>
        <w:t>Following an injury sustained due to debris placed on a footpath</w:t>
      </w:r>
      <w:r w:rsidR="00C57DBF">
        <w:t xml:space="preserve"> during remedial works, the council’s health and safety officer undertook an investigation, the learning from which has been included in training for operatives</w:t>
      </w:r>
      <w:r w:rsidR="00DA10DB">
        <w:t xml:space="preserve"> going forward</w:t>
      </w:r>
      <w:r w:rsidR="009F7BA2">
        <w:t>.</w:t>
      </w:r>
    </w:p>
    <w:p w14:paraId="1CAD145F" w14:textId="77777777" w:rsidR="00F85DA3" w:rsidRDefault="00F85DA3" w:rsidP="00824893">
      <w:pPr>
        <w:pStyle w:val="Heading2"/>
      </w:pPr>
    </w:p>
    <w:p w14:paraId="40EC9394" w14:textId="29AE3ED4" w:rsidR="00E7352F" w:rsidRDefault="00824893" w:rsidP="00824893">
      <w:pPr>
        <w:pStyle w:val="Heading2"/>
      </w:pPr>
      <w:r>
        <w:t>5</w:t>
      </w:r>
      <w:r w:rsidR="00E7352F">
        <w:t>.</w:t>
      </w:r>
      <w:r w:rsidR="00E7352F">
        <w:tab/>
        <w:t>Compensation</w:t>
      </w:r>
    </w:p>
    <w:p w14:paraId="36D056AF" w14:textId="1143F009" w:rsidR="00556804" w:rsidRDefault="00556804" w:rsidP="00E4040B">
      <w:pPr>
        <w:ind w:left="720" w:hanging="720"/>
        <w:rPr>
          <w:rFonts w:cs="Arial"/>
        </w:rPr>
      </w:pPr>
    </w:p>
    <w:p w14:paraId="3BE533B8" w14:textId="0279B7B6" w:rsidR="00A370DB" w:rsidRDefault="00A370DB" w:rsidP="00C044C7">
      <w:pPr>
        <w:ind w:left="720" w:hanging="720"/>
        <w:rPr>
          <w:rFonts w:cs="Arial"/>
        </w:rPr>
      </w:pPr>
      <w:r>
        <w:rPr>
          <w:rFonts w:cs="Arial"/>
        </w:rPr>
        <w:t>5.1</w:t>
      </w:r>
      <w:r>
        <w:rPr>
          <w:rFonts w:cs="Arial"/>
        </w:rPr>
        <w:tab/>
      </w:r>
      <w:r w:rsidR="00C044C7">
        <w:rPr>
          <w:rFonts w:cs="Arial"/>
        </w:rPr>
        <w:t>Where fault and injustice are found</w:t>
      </w:r>
      <w:r w:rsidR="005630EC">
        <w:rPr>
          <w:rFonts w:cs="Arial"/>
        </w:rPr>
        <w:t xml:space="preserve"> and this can be quantified, compensation may be offered </w:t>
      </w:r>
      <w:proofErr w:type="gramStart"/>
      <w:r w:rsidR="005630EC">
        <w:rPr>
          <w:rFonts w:cs="Arial"/>
        </w:rPr>
        <w:t>as a result of</w:t>
      </w:r>
      <w:proofErr w:type="gramEnd"/>
      <w:r w:rsidR="005630EC">
        <w:rPr>
          <w:rFonts w:cs="Arial"/>
        </w:rPr>
        <w:t xml:space="preserve"> </w:t>
      </w:r>
      <w:proofErr w:type="gramStart"/>
      <w:r w:rsidR="005630EC">
        <w:rPr>
          <w:rFonts w:cs="Arial"/>
        </w:rPr>
        <w:t>a stage</w:t>
      </w:r>
      <w:proofErr w:type="gramEnd"/>
      <w:r w:rsidR="005630EC">
        <w:rPr>
          <w:rFonts w:cs="Arial"/>
        </w:rPr>
        <w:t xml:space="preserve"> 1 or 2 complaint. </w:t>
      </w:r>
      <w:r w:rsidR="00B6448D">
        <w:rPr>
          <w:rFonts w:cs="Arial"/>
        </w:rPr>
        <w:t xml:space="preserve">This section </w:t>
      </w:r>
      <w:r w:rsidR="00A65B3D">
        <w:rPr>
          <w:rFonts w:cs="Arial"/>
        </w:rPr>
        <w:t>list</w:t>
      </w:r>
      <w:r w:rsidR="00B6448D">
        <w:rPr>
          <w:rFonts w:cs="Arial"/>
        </w:rPr>
        <w:t>s</w:t>
      </w:r>
      <w:r w:rsidR="00A65B3D">
        <w:rPr>
          <w:rFonts w:cs="Arial"/>
        </w:rPr>
        <w:t xml:space="preserve"> where compensation has been offered</w:t>
      </w:r>
      <w:r w:rsidR="00A062CB">
        <w:rPr>
          <w:rFonts w:cs="Arial"/>
        </w:rPr>
        <w:t xml:space="preserve"> – in some cases </w:t>
      </w:r>
      <w:r w:rsidR="00243F1B">
        <w:rPr>
          <w:rFonts w:cs="Arial"/>
        </w:rPr>
        <w:t>this is funded by the contractor and not by the council</w:t>
      </w:r>
      <w:r w:rsidR="00A65B3D">
        <w:rPr>
          <w:rFonts w:cs="Arial"/>
        </w:rPr>
        <w:t>.</w:t>
      </w:r>
    </w:p>
    <w:p w14:paraId="7F6EA791" w14:textId="77777777" w:rsidR="00A65B3D" w:rsidRDefault="00A65B3D" w:rsidP="00C044C7">
      <w:pPr>
        <w:ind w:left="720" w:hanging="720"/>
        <w:rPr>
          <w:rFonts w:cs="Arial"/>
        </w:rPr>
      </w:pPr>
    </w:p>
    <w:p w14:paraId="7315FA57" w14:textId="64089006" w:rsidR="003E7588" w:rsidRDefault="003E7588" w:rsidP="00C044C7">
      <w:pPr>
        <w:ind w:left="720" w:hanging="720"/>
        <w:rPr>
          <w:rFonts w:cs="Arial"/>
        </w:rPr>
      </w:pPr>
      <w:r>
        <w:rPr>
          <w:rFonts w:cs="Arial"/>
        </w:rPr>
        <w:t>5.2</w:t>
      </w:r>
      <w:r>
        <w:rPr>
          <w:rFonts w:cs="Arial"/>
        </w:rPr>
        <w:tab/>
      </w:r>
      <w:r w:rsidR="009A2F46">
        <w:rPr>
          <w:rFonts w:cs="Arial"/>
        </w:rPr>
        <w:t>Following a complaint</w:t>
      </w:r>
      <w:r w:rsidR="006641E3">
        <w:rPr>
          <w:rFonts w:cs="Arial"/>
        </w:rPr>
        <w:t xml:space="preserve"> about delays in receiving pre-planning advice</w:t>
      </w:r>
      <w:r w:rsidR="0098744A">
        <w:rPr>
          <w:rFonts w:cs="Arial"/>
        </w:rPr>
        <w:t xml:space="preserve"> and lack of communication in the meantime</w:t>
      </w:r>
      <w:r w:rsidR="006641E3">
        <w:rPr>
          <w:rFonts w:cs="Arial"/>
        </w:rPr>
        <w:t xml:space="preserve">, the pre-application </w:t>
      </w:r>
      <w:r w:rsidR="00AE7508">
        <w:rPr>
          <w:rFonts w:cs="Arial"/>
        </w:rPr>
        <w:t>fee was refunded in full.</w:t>
      </w:r>
    </w:p>
    <w:p w14:paraId="0B2EB896" w14:textId="77777777" w:rsidR="009674B8" w:rsidRDefault="009674B8" w:rsidP="00C044C7">
      <w:pPr>
        <w:ind w:left="720" w:hanging="720"/>
        <w:rPr>
          <w:rFonts w:cs="Arial"/>
        </w:rPr>
      </w:pPr>
    </w:p>
    <w:p w14:paraId="3F4D1453" w14:textId="7239C716" w:rsidR="009674B8" w:rsidRDefault="009674B8" w:rsidP="00C044C7">
      <w:pPr>
        <w:ind w:left="720" w:hanging="720"/>
        <w:rPr>
          <w:rFonts w:cs="Arial"/>
        </w:rPr>
      </w:pPr>
      <w:r>
        <w:rPr>
          <w:rFonts w:cs="Arial"/>
        </w:rPr>
        <w:t>5.3</w:t>
      </w:r>
      <w:r>
        <w:rPr>
          <w:rFonts w:cs="Arial"/>
        </w:rPr>
        <w:tab/>
      </w:r>
      <w:r w:rsidR="00CF01A4">
        <w:rPr>
          <w:rFonts w:cs="Arial"/>
        </w:rPr>
        <w:t xml:space="preserve">A tenant complained about damage caused during </w:t>
      </w:r>
      <w:proofErr w:type="gramStart"/>
      <w:r w:rsidR="00CF01A4">
        <w:rPr>
          <w:rFonts w:cs="Arial"/>
        </w:rPr>
        <w:t>works</w:t>
      </w:r>
      <w:proofErr w:type="gramEnd"/>
      <w:r w:rsidR="00CF01A4">
        <w:rPr>
          <w:rFonts w:cs="Arial"/>
        </w:rPr>
        <w:t xml:space="preserve"> to </w:t>
      </w:r>
      <w:r w:rsidR="00782990">
        <w:rPr>
          <w:rFonts w:cs="Arial"/>
        </w:rPr>
        <w:t>their</w:t>
      </w:r>
      <w:r w:rsidR="00CF01A4">
        <w:rPr>
          <w:rFonts w:cs="Arial"/>
        </w:rPr>
        <w:t xml:space="preserve"> property</w:t>
      </w:r>
      <w:r w:rsidR="008E3A23">
        <w:rPr>
          <w:rFonts w:cs="Arial"/>
        </w:rPr>
        <w:t xml:space="preserve">. £300 compensation was offered to cover the cost of redecorating, </w:t>
      </w:r>
      <w:r w:rsidR="0028314F">
        <w:rPr>
          <w:rFonts w:cs="Arial"/>
        </w:rPr>
        <w:t>along with the council offering to cover the cost of carpet cleaning.</w:t>
      </w:r>
    </w:p>
    <w:p w14:paraId="08C54050" w14:textId="77777777" w:rsidR="00111126" w:rsidRDefault="00111126" w:rsidP="00C044C7">
      <w:pPr>
        <w:ind w:left="720" w:hanging="720"/>
        <w:rPr>
          <w:rFonts w:cs="Arial"/>
        </w:rPr>
      </w:pPr>
    </w:p>
    <w:p w14:paraId="626C77E1" w14:textId="3BC5DBE0" w:rsidR="00111126" w:rsidRDefault="00111126" w:rsidP="00C044C7">
      <w:pPr>
        <w:ind w:left="720" w:hanging="720"/>
        <w:rPr>
          <w:rFonts w:cs="Arial"/>
        </w:rPr>
      </w:pPr>
      <w:r>
        <w:rPr>
          <w:rFonts w:cs="Arial"/>
        </w:rPr>
        <w:t>5.4</w:t>
      </w:r>
      <w:r>
        <w:rPr>
          <w:rFonts w:cs="Arial"/>
        </w:rPr>
        <w:tab/>
      </w:r>
      <w:r w:rsidR="000B737F">
        <w:rPr>
          <w:rFonts w:cs="Arial"/>
        </w:rPr>
        <w:t xml:space="preserve">Following a complaint that one of the council’s contractors had caused damage to garden ornaments, the contractor </w:t>
      </w:r>
      <w:r w:rsidR="00C111A2">
        <w:rPr>
          <w:rFonts w:cs="Arial"/>
        </w:rPr>
        <w:t>compensated the tenant at the council’s request</w:t>
      </w:r>
      <w:r w:rsidR="00315022">
        <w:rPr>
          <w:rFonts w:cs="Arial"/>
        </w:rPr>
        <w:t>.</w:t>
      </w:r>
    </w:p>
    <w:p w14:paraId="12471514" w14:textId="77777777" w:rsidR="00DA1388" w:rsidRDefault="00DA1388" w:rsidP="00C044C7">
      <w:pPr>
        <w:ind w:left="720" w:hanging="720"/>
        <w:rPr>
          <w:rFonts w:cs="Arial"/>
        </w:rPr>
      </w:pPr>
    </w:p>
    <w:p w14:paraId="47764535" w14:textId="73C7B4D1" w:rsidR="00DA1388" w:rsidRDefault="00DA1388" w:rsidP="00C044C7">
      <w:pPr>
        <w:ind w:left="720" w:hanging="720"/>
        <w:rPr>
          <w:rFonts w:cs="Arial"/>
        </w:rPr>
      </w:pPr>
      <w:r>
        <w:rPr>
          <w:rFonts w:cs="Arial"/>
        </w:rPr>
        <w:t>5.5</w:t>
      </w:r>
      <w:r>
        <w:rPr>
          <w:rFonts w:cs="Arial"/>
        </w:rPr>
        <w:tab/>
      </w:r>
      <w:r w:rsidR="000B7F92">
        <w:rPr>
          <w:rFonts w:cs="Arial"/>
        </w:rPr>
        <w:t xml:space="preserve">One of the council’s contractors </w:t>
      </w:r>
      <w:r w:rsidR="004564C7">
        <w:rPr>
          <w:rFonts w:cs="Arial"/>
        </w:rPr>
        <w:t>paid compensation of £150 to a tenant to cover loss of earnings following complaints that the tenant had had to take time off work repeatedly to allow the contractor access to their property</w:t>
      </w:r>
      <w:r w:rsidR="00782990">
        <w:rPr>
          <w:rFonts w:cs="Arial"/>
        </w:rPr>
        <w:t xml:space="preserve"> to resolve issues caused by the contractor.</w:t>
      </w:r>
    </w:p>
    <w:p w14:paraId="195C5410" w14:textId="77777777" w:rsidR="00094888" w:rsidRDefault="00094888" w:rsidP="00C044C7">
      <w:pPr>
        <w:ind w:left="720" w:hanging="720"/>
        <w:rPr>
          <w:rFonts w:cs="Arial"/>
        </w:rPr>
      </w:pPr>
    </w:p>
    <w:p w14:paraId="6F6113CF" w14:textId="49270507" w:rsidR="00094888" w:rsidRDefault="00094888" w:rsidP="00C044C7">
      <w:pPr>
        <w:ind w:left="720" w:hanging="720"/>
        <w:rPr>
          <w:rFonts w:cs="Arial"/>
        </w:rPr>
      </w:pPr>
      <w:r>
        <w:rPr>
          <w:rFonts w:cs="Arial"/>
        </w:rPr>
        <w:t>5.6</w:t>
      </w:r>
      <w:r>
        <w:rPr>
          <w:rFonts w:cs="Arial"/>
        </w:rPr>
        <w:tab/>
      </w:r>
      <w:r w:rsidR="008F0319">
        <w:rPr>
          <w:rFonts w:cs="Arial"/>
        </w:rPr>
        <w:t xml:space="preserve">A refund of 50% </w:t>
      </w:r>
      <w:proofErr w:type="gramStart"/>
      <w:r w:rsidR="008F0319">
        <w:rPr>
          <w:rFonts w:cs="Arial"/>
        </w:rPr>
        <w:t>of</w:t>
      </w:r>
      <w:proofErr w:type="gramEnd"/>
      <w:r w:rsidR="008F0319">
        <w:rPr>
          <w:rFonts w:cs="Arial"/>
        </w:rPr>
        <w:t xml:space="preserve"> a building control inspection was issued following a complaint about incorrect advice being provided</w:t>
      </w:r>
      <w:r w:rsidR="003C35D2">
        <w:rPr>
          <w:rFonts w:cs="Arial"/>
        </w:rPr>
        <w:t>.</w:t>
      </w:r>
    </w:p>
    <w:p w14:paraId="370A107E" w14:textId="77777777" w:rsidR="0081662B" w:rsidRDefault="0081662B" w:rsidP="00C044C7">
      <w:pPr>
        <w:ind w:left="720" w:hanging="720"/>
        <w:rPr>
          <w:rFonts w:cs="Arial"/>
        </w:rPr>
      </w:pPr>
    </w:p>
    <w:p w14:paraId="3F82DEF3" w14:textId="7D5D4646" w:rsidR="0081662B" w:rsidRDefault="0081662B" w:rsidP="00C044C7">
      <w:pPr>
        <w:ind w:left="720" w:hanging="720"/>
        <w:rPr>
          <w:rFonts w:cs="Arial"/>
        </w:rPr>
      </w:pPr>
      <w:r>
        <w:rPr>
          <w:rFonts w:cs="Arial"/>
        </w:rPr>
        <w:t>5.7</w:t>
      </w:r>
      <w:r>
        <w:rPr>
          <w:rFonts w:cs="Arial"/>
        </w:rPr>
        <w:tab/>
      </w:r>
      <w:r w:rsidR="00D5155C">
        <w:rPr>
          <w:rFonts w:cs="Arial"/>
        </w:rPr>
        <w:t>Due to inconvenience caused to a tenant</w:t>
      </w:r>
      <w:r w:rsidR="00C0078B">
        <w:rPr>
          <w:rFonts w:cs="Arial"/>
        </w:rPr>
        <w:t xml:space="preserve"> </w:t>
      </w:r>
      <w:proofErr w:type="gramStart"/>
      <w:r w:rsidR="00C0078B">
        <w:rPr>
          <w:rFonts w:cs="Arial"/>
        </w:rPr>
        <w:t>as a result of</w:t>
      </w:r>
      <w:proofErr w:type="gramEnd"/>
      <w:r w:rsidR="00C0078B">
        <w:rPr>
          <w:rFonts w:cs="Arial"/>
        </w:rPr>
        <w:t xml:space="preserve"> repeated </w:t>
      </w:r>
      <w:proofErr w:type="gramStart"/>
      <w:r w:rsidR="00C0078B">
        <w:rPr>
          <w:rFonts w:cs="Arial"/>
        </w:rPr>
        <w:t>call-outs</w:t>
      </w:r>
      <w:proofErr w:type="gramEnd"/>
      <w:r w:rsidR="00C0078B">
        <w:rPr>
          <w:rFonts w:cs="Arial"/>
        </w:rPr>
        <w:t xml:space="preserve"> to a boiler fault, it was agreed that bathroom flooring be installed </w:t>
      </w:r>
      <w:r w:rsidR="00C26D08">
        <w:rPr>
          <w:rFonts w:cs="Arial"/>
        </w:rPr>
        <w:t xml:space="preserve">at the council’s expense </w:t>
      </w:r>
      <w:r w:rsidR="00C0078B">
        <w:rPr>
          <w:rFonts w:cs="Arial"/>
        </w:rPr>
        <w:t>by way of an apology</w:t>
      </w:r>
      <w:r w:rsidR="004A105A">
        <w:rPr>
          <w:rFonts w:cs="Arial"/>
        </w:rPr>
        <w:t>.</w:t>
      </w:r>
    </w:p>
    <w:p w14:paraId="08A0AE49" w14:textId="77777777" w:rsidR="008F6264" w:rsidRDefault="008F6264" w:rsidP="00C044C7">
      <w:pPr>
        <w:ind w:left="720" w:hanging="720"/>
        <w:rPr>
          <w:rFonts w:cs="Arial"/>
        </w:rPr>
      </w:pPr>
    </w:p>
    <w:p w14:paraId="2CED6512" w14:textId="55FB2891" w:rsidR="008F6264" w:rsidRDefault="008F6264" w:rsidP="00C044C7">
      <w:pPr>
        <w:ind w:left="720" w:hanging="720"/>
        <w:rPr>
          <w:rFonts w:cs="Arial"/>
        </w:rPr>
      </w:pPr>
      <w:r>
        <w:rPr>
          <w:rFonts w:cs="Arial"/>
        </w:rPr>
        <w:t>5.8</w:t>
      </w:r>
      <w:r>
        <w:rPr>
          <w:rFonts w:cs="Arial"/>
        </w:rPr>
        <w:tab/>
        <w:t>Following damage caused to electronic equipment after a ceiling</w:t>
      </w:r>
      <w:r w:rsidR="00F40B43">
        <w:rPr>
          <w:rFonts w:cs="Arial"/>
        </w:rPr>
        <w:t xml:space="preserve"> </w:t>
      </w:r>
      <w:proofErr w:type="gramStart"/>
      <w:r w:rsidR="00F40B43">
        <w:rPr>
          <w:rFonts w:cs="Arial"/>
        </w:rPr>
        <w:t>fell</w:t>
      </w:r>
      <w:proofErr w:type="gramEnd"/>
      <w:r w:rsidR="00F40B43">
        <w:rPr>
          <w:rFonts w:cs="Arial"/>
        </w:rPr>
        <w:t xml:space="preserve">, </w:t>
      </w:r>
      <w:r w:rsidR="00504C1D">
        <w:rPr>
          <w:rFonts w:cs="Arial"/>
        </w:rPr>
        <w:t>compensation of £200</w:t>
      </w:r>
      <w:r w:rsidR="00CF550D">
        <w:rPr>
          <w:rFonts w:cs="Arial"/>
        </w:rPr>
        <w:t xml:space="preserve"> was issued to a tenant.</w:t>
      </w:r>
    </w:p>
    <w:p w14:paraId="637ED64A" w14:textId="77777777" w:rsidR="00CF550D" w:rsidRDefault="00CF550D" w:rsidP="00C044C7">
      <w:pPr>
        <w:ind w:left="720" w:hanging="720"/>
        <w:rPr>
          <w:rFonts w:cs="Arial"/>
        </w:rPr>
      </w:pPr>
    </w:p>
    <w:p w14:paraId="70EB9463" w14:textId="464268D6" w:rsidR="00CF550D" w:rsidRDefault="00FE39D3" w:rsidP="00C044C7">
      <w:pPr>
        <w:ind w:left="720" w:hanging="720"/>
        <w:rPr>
          <w:rFonts w:cs="Arial"/>
        </w:rPr>
      </w:pPr>
      <w:r>
        <w:rPr>
          <w:rFonts w:cs="Arial"/>
        </w:rPr>
        <w:t>5.9</w:t>
      </w:r>
      <w:r>
        <w:rPr>
          <w:rFonts w:cs="Arial"/>
        </w:rPr>
        <w:tab/>
        <w:t xml:space="preserve">As a result of damage to </w:t>
      </w:r>
      <w:r w:rsidR="00A062CB">
        <w:rPr>
          <w:rFonts w:cs="Arial"/>
        </w:rPr>
        <w:t>a rug and bedroom carpet caused by the council’s contractor, compensation was offered by the contractor.</w:t>
      </w:r>
    </w:p>
    <w:p w14:paraId="2C7D684C" w14:textId="77777777" w:rsidR="00B92E58" w:rsidRDefault="00B92E58" w:rsidP="00C044C7">
      <w:pPr>
        <w:ind w:left="720" w:hanging="720"/>
        <w:rPr>
          <w:rFonts w:cs="Arial"/>
        </w:rPr>
      </w:pPr>
    </w:p>
    <w:p w14:paraId="23A41337" w14:textId="77777777" w:rsidR="00B92E58" w:rsidRDefault="00B92E58" w:rsidP="00C044C7">
      <w:pPr>
        <w:ind w:left="720" w:hanging="720"/>
        <w:rPr>
          <w:rFonts w:cs="Arial"/>
        </w:rPr>
      </w:pPr>
    </w:p>
    <w:p w14:paraId="1EA8A4D1" w14:textId="18EC936E" w:rsidR="004A105A" w:rsidRDefault="00B92E58" w:rsidP="00B92E58">
      <w:pPr>
        <w:pStyle w:val="Heading2"/>
      </w:pPr>
      <w:r>
        <w:lastRenderedPageBreak/>
        <w:t>6.</w:t>
      </w:r>
      <w:r>
        <w:tab/>
        <w:t>Complaints refused</w:t>
      </w:r>
    </w:p>
    <w:p w14:paraId="313195C6" w14:textId="77777777" w:rsidR="00B92E58" w:rsidRDefault="00B92E58" w:rsidP="00B92E58"/>
    <w:p w14:paraId="2E5DEFD8" w14:textId="3975C90C" w:rsidR="00B92E58" w:rsidRDefault="00B92E58" w:rsidP="005374B8">
      <w:pPr>
        <w:ind w:left="720" w:hanging="720"/>
      </w:pPr>
      <w:r>
        <w:t>6.1</w:t>
      </w:r>
      <w:r>
        <w:tab/>
        <w:t xml:space="preserve">No complaints were refused </w:t>
      </w:r>
      <w:r w:rsidR="005374B8">
        <w:t xml:space="preserve">for reasons set out in the complaints policy </w:t>
      </w:r>
      <w:r>
        <w:t>during 2024/25.</w:t>
      </w:r>
    </w:p>
    <w:p w14:paraId="65959D77" w14:textId="77777777" w:rsidR="00B92E58" w:rsidRPr="00B92E58" w:rsidRDefault="00B92E58" w:rsidP="00B92E58"/>
    <w:p w14:paraId="3820E699" w14:textId="7B3030A8" w:rsidR="004A105A" w:rsidRPr="00267957" w:rsidRDefault="005374B8" w:rsidP="00267957">
      <w:pPr>
        <w:pStyle w:val="Heading2"/>
        <w:rPr>
          <w:rFonts w:cs="Arial"/>
        </w:rPr>
      </w:pPr>
      <w:r>
        <w:rPr>
          <w:rFonts w:cs="Arial"/>
        </w:rPr>
        <w:t>7</w:t>
      </w:r>
      <w:r w:rsidR="004A105A" w:rsidRPr="00267957">
        <w:rPr>
          <w:rFonts w:cs="Arial"/>
        </w:rPr>
        <w:t>.</w:t>
      </w:r>
      <w:r w:rsidR="004A105A" w:rsidRPr="00267957">
        <w:rPr>
          <w:rFonts w:cs="Arial"/>
        </w:rPr>
        <w:tab/>
        <w:t xml:space="preserve">Findings of </w:t>
      </w:r>
      <w:r w:rsidR="00E02D1E" w:rsidRPr="00267957">
        <w:rPr>
          <w:rFonts w:cs="Arial"/>
        </w:rPr>
        <w:t>the Ombudsmen</w:t>
      </w:r>
    </w:p>
    <w:p w14:paraId="46A92797" w14:textId="77777777" w:rsidR="00E02D1E" w:rsidRPr="00267957" w:rsidRDefault="00E02D1E" w:rsidP="00267957">
      <w:pPr>
        <w:rPr>
          <w:rFonts w:cs="Arial"/>
        </w:rPr>
      </w:pPr>
    </w:p>
    <w:p w14:paraId="30909189" w14:textId="24F36053" w:rsidR="00E02D1E" w:rsidRDefault="005374B8" w:rsidP="005F6E78">
      <w:pPr>
        <w:ind w:left="720" w:hanging="720"/>
        <w:rPr>
          <w:rFonts w:cs="Arial"/>
        </w:rPr>
      </w:pPr>
      <w:r>
        <w:rPr>
          <w:rFonts w:cs="Arial"/>
        </w:rPr>
        <w:t>7</w:t>
      </w:r>
      <w:r w:rsidR="00E02D1E" w:rsidRPr="00267957">
        <w:rPr>
          <w:rFonts w:cs="Arial"/>
        </w:rPr>
        <w:t>.1</w:t>
      </w:r>
      <w:r w:rsidR="00E02D1E" w:rsidRPr="00267957">
        <w:rPr>
          <w:rFonts w:cs="Arial"/>
        </w:rPr>
        <w:tab/>
      </w:r>
      <w:r w:rsidR="00616617">
        <w:rPr>
          <w:rFonts w:cs="Arial"/>
        </w:rPr>
        <w:t>Local Government &amp; Social Care Ombudsman</w:t>
      </w:r>
    </w:p>
    <w:p w14:paraId="7DB34599" w14:textId="77777777" w:rsidR="00616617" w:rsidRDefault="00616617" w:rsidP="005F6E78">
      <w:pPr>
        <w:ind w:left="720" w:hanging="720"/>
        <w:rPr>
          <w:rFonts w:cs="Arial"/>
        </w:rPr>
      </w:pPr>
    </w:p>
    <w:p w14:paraId="3B41CF13" w14:textId="43E39510" w:rsidR="00A128FD" w:rsidRDefault="00616617" w:rsidP="00A128FD">
      <w:pPr>
        <w:ind w:left="720"/>
        <w:rPr>
          <w:rFonts w:cs="Arial"/>
        </w:rPr>
      </w:pPr>
      <w:r>
        <w:rPr>
          <w:rFonts w:cs="Arial"/>
        </w:rPr>
        <w:t>During 202</w:t>
      </w:r>
      <w:r w:rsidR="00AD0C2F">
        <w:rPr>
          <w:rFonts w:cs="Arial"/>
        </w:rPr>
        <w:t>4</w:t>
      </w:r>
      <w:r>
        <w:rPr>
          <w:rFonts w:cs="Arial"/>
        </w:rPr>
        <w:t>/2</w:t>
      </w:r>
      <w:r w:rsidR="00AD0C2F">
        <w:rPr>
          <w:rFonts w:cs="Arial"/>
        </w:rPr>
        <w:t>5</w:t>
      </w:r>
      <w:r w:rsidR="00E433DC">
        <w:rPr>
          <w:rFonts w:cs="Arial"/>
        </w:rPr>
        <w:t xml:space="preserve">, the Local Government &amp; Social Care Ombudsman </w:t>
      </w:r>
      <w:r w:rsidR="003C2471">
        <w:rPr>
          <w:rFonts w:cs="Arial"/>
        </w:rPr>
        <w:t>dealt with 15 complaints about the council</w:t>
      </w:r>
      <w:r w:rsidR="00E433DC">
        <w:rPr>
          <w:rFonts w:cs="Arial"/>
        </w:rPr>
        <w:t>.</w:t>
      </w:r>
      <w:r w:rsidR="00DC0E81">
        <w:rPr>
          <w:rFonts w:cs="Arial"/>
        </w:rPr>
        <w:t xml:space="preserve"> One is still </w:t>
      </w:r>
      <w:proofErr w:type="gramStart"/>
      <w:r w:rsidR="00DC0E81">
        <w:rPr>
          <w:rFonts w:cs="Arial"/>
        </w:rPr>
        <w:t>outstanding</w:t>
      </w:r>
      <w:proofErr w:type="gramEnd"/>
      <w:r w:rsidR="00DC0E81">
        <w:rPr>
          <w:rFonts w:cs="Arial"/>
        </w:rPr>
        <w:t xml:space="preserve"> and the final decision is awaited.</w:t>
      </w:r>
      <w:r w:rsidR="00345B5C">
        <w:rPr>
          <w:rFonts w:cs="Arial"/>
        </w:rPr>
        <w:t xml:space="preserve"> </w:t>
      </w:r>
      <w:r w:rsidR="00A831CB">
        <w:rPr>
          <w:rFonts w:cs="Arial"/>
        </w:rPr>
        <w:t>Three were rejected as being out of jurisdiction, 11 were closed after initial assessment and one was investigated.</w:t>
      </w:r>
      <w:r w:rsidR="00A128FD" w:rsidRPr="00A128FD">
        <w:rPr>
          <w:rFonts w:cs="Arial"/>
        </w:rPr>
        <w:t xml:space="preserve"> </w:t>
      </w:r>
    </w:p>
    <w:p w14:paraId="50492CE5" w14:textId="77777777" w:rsidR="00A128FD" w:rsidRDefault="00A128FD" w:rsidP="00A128FD">
      <w:pPr>
        <w:ind w:firstLine="720"/>
        <w:rPr>
          <w:rFonts w:cs="Arial"/>
        </w:rPr>
      </w:pPr>
    </w:p>
    <w:p w14:paraId="6B4DA1DE" w14:textId="24B0AC4C" w:rsidR="005F2233" w:rsidRDefault="003326AC" w:rsidP="003326AC">
      <w:pPr>
        <w:ind w:left="720"/>
        <w:rPr>
          <w:rFonts w:cs="Arial"/>
        </w:rPr>
      </w:pPr>
      <w:r>
        <w:rPr>
          <w:rFonts w:cs="Arial"/>
        </w:rPr>
        <w:t>Complaint 2</w:t>
      </w:r>
      <w:r w:rsidR="005F2233">
        <w:rPr>
          <w:rFonts w:cs="Arial"/>
        </w:rPr>
        <w:t>3</w:t>
      </w:r>
      <w:r>
        <w:rPr>
          <w:rFonts w:cs="Arial"/>
        </w:rPr>
        <w:t xml:space="preserve"> 00</w:t>
      </w:r>
      <w:r w:rsidR="005F2233">
        <w:rPr>
          <w:rFonts w:cs="Arial"/>
        </w:rPr>
        <w:t>9</w:t>
      </w:r>
      <w:r>
        <w:rPr>
          <w:rFonts w:cs="Arial"/>
        </w:rPr>
        <w:t xml:space="preserve"> </w:t>
      </w:r>
      <w:r w:rsidR="005F2233">
        <w:rPr>
          <w:rFonts w:cs="Arial"/>
        </w:rPr>
        <w:t>86</w:t>
      </w:r>
      <w:r>
        <w:rPr>
          <w:rFonts w:cs="Arial"/>
        </w:rPr>
        <w:t xml:space="preserve">2: This was a complaint about </w:t>
      </w:r>
      <w:r w:rsidR="00B719CB">
        <w:rPr>
          <w:rFonts w:cs="Arial"/>
        </w:rPr>
        <w:t xml:space="preserve">the council’s consideration of planning applications, failure to take enforcement action and </w:t>
      </w:r>
      <w:proofErr w:type="gramStart"/>
      <w:r w:rsidR="00B719CB">
        <w:rPr>
          <w:rFonts w:cs="Arial"/>
        </w:rPr>
        <w:t>delayed complaint</w:t>
      </w:r>
      <w:proofErr w:type="gramEnd"/>
      <w:r w:rsidR="00B719CB">
        <w:rPr>
          <w:rFonts w:cs="Arial"/>
        </w:rPr>
        <w:t xml:space="preserve"> responses.</w:t>
      </w:r>
      <w:r w:rsidR="00C35501">
        <w:rPr>
          <w:rFonts w:cs="Arial"/>
        </w:rPr>
        <w:t xml:space="preserve"> The Ombudsman found fault which caused the complainant frustration, time and trouble but considered an apology (which had already been issued during the complaints process) and </w:t>
      </w:r>
      <w:r w:rsidR="009034F4">
        <w:rPr>
          <w:rFonts w:cs="Arial"/>
        </w:rPr>
        <w:t xml:space="preserve">a symbolic payment of £250 in recognition of </w:t>
      </w:r>
      <w:r w:rsidR="007C30DE">
        <w:rPr>
          <w:rFonts w:cs="Arial"/>
        </w:rPr>
        <w:t>the complainant’s avoidable frustration sufficient remedy. The remedy was completed with the Ombudsman’s timescales.</w:t>
      </w:r>
    </w:p>
    <w:p w14:paraId="15152F48" w14:textId="77777777" w:rsidR="00616617" w:rsidRDefault="00616617" w:rsidP="00CD680A">
      <w:pPr>
        <w:rPr>
          <w:rFonts w:cs="Arial"/>
        </w:rPr>
      </w:pPr>
    </w:p>
    <w:p w14:paraId="3473274A" w14:textId="00BC7A2A" w:rsidR="00616617" w:rsidRPr="00267957" w:rsidRDefault="005374B8" w:rsidP="005F6E78">
      <w:pPr>
        <w:ind w:left="720" w:hanging="720"/>
        <w:rPr>
          <w:rFonts w:cs="Arial"/>
        </w:rPr>
      </w:pPr>
      <w:r>
        <w:rPr>
          <w:rFonts w:cs="Arial"/>
        </w:rPr>
        <w:t>7</w:t>
      </w:r>
      <w:r w:rsidR="00616617">
        <w:rPr>
          <w:rFonts w:cs="Arial"/>
        </w:rPr>
        <w:t>.2</w:t>
      </w:r>
      <w:r w:rsidR="00616617">
        <w:rPr>
          <w:rFonts w:cs="Arial"/>
        </w:rPr>
        <w:tab/>
        <w:t>The annual report of the Local Government &amp; Social Care Ombudsman is attached.</w:t>
      </w:r>
    </w:p>
    <w:p w14:paraId="029126D9" w14:textId="77777777" w:rsidR="00267957" w:rsidRDefault="002A1E46" w:rsidP="00267957">
      <w:pPr>
        <w:rPr>
          <w:rFonts w:cs="Arial"/>
        </w:rPr>
      </w:pPr>
      <w:r w:rsidRPr="00267957">
        <w:rPr>
          <w:rFonts w:cs="Arial"/>
        </w:rPr>
        <w:tab/>
      </w:r>
    </w:p>
    <w:p w14:paraId="6D361B81" w14:textId="00196D45" w:rsidR="00E02D1E" w:rsidRDefault="005374B8" w:rsidP="00267957">
      <w:pPr>
        <w:rPr>
          <w:rFonts w:cs="Arial"/>
        </w:rPr>
      </w:pPr>
      <w:r>
        <w:rPr>
          <w:rFonts w:cs="Arial"/>
        </w:rPr>
        <w:t>7</w:t>
      </w:r>
      <w:r w:rsidR="00E02D1E" w:rsidRPr="00267957">
        <w:rPr>
          <w:rFonts w:cs="Arial"/>
        </w:rPr>
        <w:t>.</w:t>
      </w:r>
      <w:r w:rsidR="00BB3696">
        <w:rPr>
          <w:rFonts w:cs="Arial"/>
        </w:rPr>
        <w:t>3</w:t>
      </w:r>
      <w:r w:rsidR="00E02D1E" w:rsidRPr="00267957">
        <w:rPr>
          <w:rFonts w:cs="Arial"/>
        </w:rPr>
        <w:tab/>
        <w:t>H</w:t>
      </w:r>
      <w:r w:rsidR="00CD680A">
        <w:rPr>
          <w:rFonts w:cs="Arial"/>
        </w:rPr>
        <w:t>ousing Ombudsman</w:t>
      </w:r>
    </w:p>
    <w:p w14:paraId="4E5ED376" w14:textId="77777777" w:rsidR="00536FC2" w:rsidRDefault="00536FC2" w:rsidP="00267957">
      <w:pPr>
        <w:rPr>
          <w:rFonts w:cs="Arial"/>
        </w:rPr>
      </w:pPr>
    </w:p>
    <w:p w14:paraId="75733B5F" w14:textId="7063182A" w:rsidR="00536FC2" w:rsidRDefault="00536FC2" w:rsidP="00A42938">
      <w:pPr>
        <w:ind w:left="720" w:hanging="720"/>
        <w:rPr>
          <w:rFonts w:cs="Arial"/>
        </w:rPr>
      </w:pPr>
      <w:r>
        <w:rPr>
          <w:rFonts w:cs="Arial"/>
        </w:rPr>
        <w:tab/>
      </w:r>
      <w:r w:rsidR="003D1439">
        <w:rPr>
          <w:rFonts w:cs="Arial"/>
        </w:rPr>
        <w:t xml:space="preserve">During 2024/25, we were contacted about three complaints by the Housing Ombudsman. </w:t>
      </w:r>
      <w:r w:rsidR="00FE08DD">
        <w:rPr>
          <w:rFonts w:cs="Arial"/>
        </w:rPr>
        <w:t xml:space="preserve">Two complaints were </w:t>
      </w:r>
      <w:proofErr w:type="gramStart"/>
      <w:r w:rsidR="00FE08DD">
        <w:rPr>
          <w:rFonts w:cs="Arial"/>
        </w:rPr>
        <w:t>investigated</w:t>
      </w:r>
      <w:proofErr w:type="gramEnd"/>
      <w:r w:rsidR="00FE08DD">
        <w:rPr>
          <w:rFonts w:cs="Arial"/>
        </w:rPr>
        <w:t xml:space="preserve"> and an outcome is awaited. Initial comments were submitted on the third complaint</w:t>
      </w:r>
      <w:r w:rsidR="007B4B3D">
        <w:rPr>
          <w:rFonts w:cs="Arial"/>
        </w:rPr>
        <w:t xml:space="preserve"> and notification about whether they are investigating is awaited.</w:t>
      </w:r>
    </w:p>
    <w:p w14:paraId="1CC8979E" w14:textId="77777777" w:rsidR="007B4B3D" w:rsidRDefault="007B4B3D" w:rsidP="00A42938">
      <w:pPr>
        <w:ind w:left="720" w:hanging="720"/>
        <w:rPr>
          <w:rFonts w:cs="Arial"/>
        </w:rPr>
      </w:pPr>
    </w:p>
    <w:p w14:paraId="3898E6CC" w14:textId="0C0CAA6C" w:rsidR="007B4B3D" w:rsidRDefault="005374B8" w:rsidP="00A42938">
      <w:pPr>
        <w:ind w:left="720" w:hanging="720"/>
        <w:rPr>
          <w:rFonts w:cs="Arial"/>
        </w:rPr>
      </w:pPr>
      <w:r>
        <w:rPr>
          <w:rFonts w:cs="Arial"/>
        </w:rPr>
        <w:t>7</w:t>
      </w:r>
      <w:r w:rsidR="007B4B3D">
        <w:rPr>
          <w:rFonts w:cs="Arial"/>
        </w:rPr>
        <w:t>.4</w:t>
      </w:r>
      <w:r w:rsidR="007B4B3D">
        <w:rPr>
          <w:rFonts w:cs="Arial"/>
        </w:rPr>
        <w:tab/>
        <w:t>The annual report of the Housing Ombudsman has not yet been received.</w:t>
      </w:r>
    </w:p>
    <w:p w14:paraId="417CE6E6" w14:textId="77777777" w:rsidR="00CE302A" w:rsidRDefault="00CE302A" w:rsidP="00A42938">
      <w:pPr>
        <w:ind w:left="720" w:hanging="720"/>
        <w:rPr>
          <w:rFonts w:cs="Arial"/>
        </w:rPr>
      </w:pPr>
    </w:p>
    <w:p w14:paraId="3E811CB9" w14:textId="624F9B2D" w:rsidR="00CE302A" w:rsidRDefault="005374B8" w:rsidP="00CE302A">
      <w:pPr>
        <w:pStyle w:val="Heading2"/>
      </w:pPr>
      <w:r>
        <w:t>8</w:t>
      </w:r>
      <w:r w:rsidR="00CE302A">
        <w:t>.</w:t>
      </w:r>
      <w:r w:rsidR="00CE302A">
        <w:tab/>
        <w:t>Compliments</w:t>
      </w:r>
    </w:p>
    <w:p w14:paraId="18405F9D" w14:textId="77777777" w:rsidR="00CE302A" w:rsidRDefault="00CE302A" w:rsidP="00A42938">
      <w:pPr>
        <w:ind w:left="720" w:hanging="720"/>
        <w:rPr>
          <w:rFonts w:cs="Arial"/>
        </w:rPr>
      </w:pPr>
    </w:p>
    <w:p w14:paraId="4BE061C0" w14:textId="79215B06" w:rsidR="00CE302A" w:rsidRDefault="005374B8" w:rsidP="00A42938">
      <w:pPr>
        <w:ind w:left="720" w:hanging="720"/>
        <w:rPr>
          <w:rFonts w:cs="Arial"/>
        </w:rPr>
      </w:pPr>
      <w:r>
        <w:rPr>
          <w:rFonts w:cs="Arial"/>
        </w:rPr>
        <w:t>8</w:t>
      </w:r>
      <w:r w:rsidR="00CE302A">
        <w:rPr>
          <w:rFonts w:cs="Arial"/>
        </w:rPr>
        <w:t>.1</w:t>
      </w:r>
      <w:r w:rsidR="00CE302A">
        <w:rPr>
          <w:rFonts w:cs="Arial"/>
        </w:rPr>
        <w:tab/>
      </w:r>
      <w:r w:rsidR="005C591B">
        <w:rPr>
          <w:rFonts w:cs="Arial"/>
        </w:rPr>
        <w:t>Nine compliments</w:t>
      </w:r>
      <w:r w:rsidR="000247FC">
        <w:rPr>
          <w:rFonts w:cs="Arial"/>
        </w:rPr>
        <w:t xml:space="preserve"> were recorded in 202</w:t>
      </w:r>
      <w:r w:rsidR="005C591B">
        <w:rPr>
          <w:rFonts w:cs="Arial"/>
        </w:rPr>
        <w:t>4</w:t>
      </w:r>
      <w:r w:rsidR="000247FC">
        <w:rPr>
          <w:rFonts w:cs="Arial"/>
        </w:rPr>
        <w:t>/2</w:t>
      </w:r>
      <w:r w:rsidR="00377A28">
        <w:rPr>
          <w:rFonts w:cs="Arial"/>
        </w:rPr>
        <w:t>5:</w:t>
      </w:r>
    </w:p>
    <w:p w14:paraId="41417ACC" w14:textId="77777777" w:rsidR="00377A28" w:rsidRDefault="00377A28" w:rsidP="00A42938">
      <w:pPr>
        <w:ind w:left="720" w:hanging="720"/>
        <w:rPr>
          <w:rFonts w:cs="Arial"/>
        </w:rPr>
      </w:pPr>
    </w:p>
    <w:p w14:paraId="03571BD8" w14:textId="4643AE0C" w:rsidR="00377A28" w:rsidRDefault="005F1E70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Street Scene Services: refuse collectors “going over and above” to clear litter from the area</w:t>
      </w:r>
    </w:p>
    <w:p w14:paraId="0EC737AC" w14:textId="3E9B903F" w:rsidR="005F1E70" w:rsidRDefault="00DF2A25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Housing: </w:t>
      </w:r>
      <w:r w:rsidR="007B5216">
        <w:rPr>
          <w:rFonts w:cs="Arial"/>
        </w:rPr>
        <w:t xml:space="preserve">thanks to an individual officer for </w:t>
      </w:r>
      <w:r>
        <w:rPr>
          <w:rFonts w:cs="Arial"/>
        </w:rPr>
        <w:t>additional support with a housing application</w:t>
      </w:r>
    </w:p>
    <w:p w14:paraId="7EAB286B" w14:textId="4E81BD48" w:rsidR="00DF2A25" w:rsidRDefault="007B5216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Welfare support: thanks to an officer for their support</w:t>
      </w:r>
    </w:p>
    <w:p w14:paraId="67F97AEC" w14:textId="0D0A486B" w:rsidR="007B5216" w:rsidRDefault="009B5142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Unknown service area: thanks for a simple and understandable service</w:t>
      </w:r>
    </w:p>
    <w:p w14:paraId="4300AF46" w14:textId="1803E9C4" w:rsidR="009B5142" w:rsidRDefault="0068248E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Control Centre: situation dealt with efficiently</w:t>
      </w:r>
    </w:p>
    <w:p w14:paraId="30EFDDEB" w14:textId="198A6424" w:rsidR="001D684A" w:rsidRDefault="001D684A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>Democratic Services: complaint about a road closure dealt with very comprehensively</w:t>
      </w:r>
    </w:p>
    <w:p w14:paraId="79EEA525" w14:textId="2D14E140" w:rsidR="001D684A" w:rsidRDefault="000E441D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Housing: excellent work of an officer to keep people in the loop and for being proactive</w:t>
      </w:r>
    </w:p>
    <w:p w14:paraId="73FDCB5B" w14:textId="167D09A0" w:rsidR="000E441D" w:rsidRDefault="009819EA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Street Scene Services: thanks to the refuse collectors for returning to collect a bin</w:t>
      </w:r>
    </w:p>
    <w:p w14:paraId="1893E882" w14:textId="13FE142F" w:rsidR="009819EA" w:rsidRPr="00377A28" w:rsidRDefault="00954FE7" w:rsidP="00377A2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Private Sector Housing: thanks to an officer for advice, information and support and for going out of his way </w:t>
      </w:r>
      <w:r w:rsidR="00CF6FBF">
        <w:rPr>
          <w:rFonts w:cs="Arial"/>
        </w:rPr>
        <w:t>to help.</w:t>
      </w:r>
    </w:p>
    <w:p w14:paraId="4806D901" w14:textId="77777777" w:rsidR="00BB3696" w:rsidRDefault="00BB3696" w:rsidP="00267957">
      <w:pPr>
        <w:rPr>
          <w:rFonts w:cs="Arial"/>
        </w:rPr>
      </w:pPr>
    </w:p>
    <w:p w14:paraId="62683AC6" w14:textId="1D1EFFA2" w:rsidR="00BB3696" w:rsidRDefault="005374B8" w:rsidP="008E35F5">
      <w:pPr>
        <w:pStyle w:val="Heading2"/>
      </w:pPr>
      <w:r>
        <w:t>9</w:t>
      </w:r>
      <w:r w:rsidR="00A42938">
        <w:t>.</w:t>
      </w:r>
      <w:r w:rsidR="00A42938">
        <w:tab/>
      </w:r>
      <w:r w:rsidR="00BB3696">
        <w:t>Complaint handling codes</w:t>
      </w:r>
    </w:p>
    <w:p w14:paraId="745F2AC0" w14:textId="77777777" w:rsidR="007E603E" w:rsidRDefault="007E603E" w:rsidP="00267957">
      <w:pPr>
        <w:rPr>
          <w:rFonts w:cs="Arial"/>
        </w:rPr>
      </w:pPr>
    </w:p>
    <w:p w14:paraId="2247B98C" w14:textId="198AC4F9" w:rsidR="007E603E" w:rsidRDefault="005374B8" w:rsidP="007E603E">
      <w:pPr>
        <w:ind w:left="720" w:hanging="720"/>
        <w:rPr>
          <w:rFonts w:cs="Arial"/>
        </w:rPr>
      </w:pPr>
      <w:r>
        <w:rPr>
          <w:rFonts w:cs="Arial"/>
        </w:rPr>
        <w:t>9</w:t>
      </w:r>
      <w:r w:rsidR="007E603E">
        <w:rPr>
          <w:rFonts w:cs="Arial"/>
        </w:rPr>
        <w:t>.1</w:t>
      </w:r>
      <w:r w:rsidR="007E603E">
        <w:rPr>
          <w:rFonts w:cs="Arial"/>
        </w:rPr>
        <w:tab/>
        <w:t xml:space="preserve">In </w:t>
      </w:r>
      <w:r w:rsidR="006144AF">
        <w:rPr>
          <w:rFonts w:cs="Arial"/>
        </w:rPr>
        <w:t xml:space="preserve">February </w:t>
      </w:r>
      <w:r w:rsidR="007E603E">
        <w:rPr>
          <w:rFonts w:cs="Arial"/>
        </w:rPr>
        <w:t xml:space="preserve">2024 the Local Government &amp; Social Care Ombudsman and the Housing Ombudsman issued </w:t>
      </w:r>
      <w:r w:rsidR="00F06177">
        <w:rPr>
          <w:rFonts w:cs="Arial"/>
        </w:rPr>
        <w:t xml:space="preserve">new </w:t>
      </w:r>
      <w:r w:rsidR="007E603E">
        <w:rPr>
          <w:rFonts w:cs="Arial"/>
        </w:rPr>
        <w:t>complaint handling codes.</w:t>
      </w:r>
      <w:r w:rsidR="00F06177">
        <w:rPr>
          <w:rFonts w:cs="Arial"/>
        </w:rPr>
        <w:t xml:space="preserve"> Whilst separate, the two codes follow the same principles. The Housing Ombudsman’s code</w:t>
      </w:r>
      <w:r w:rsidR="006144AF">
        <w:rPr>
          <w:rFonts w:cs="Arial"/>
        </w:rPr>
        <w:t xml:space="preserve"> applies to any complaint about the council as landlord, it</w:t>
      </w:r>
      <w:r w:rsidR="00F06177">
        <w:rPr>
          <w:rFonts w:cs="Arial"/>
        </w:rPr>
        <w:t xml:space="preserve"> is </w:t>
      </w:r>
      <w:r w:rsidR="00523441">
        <w:rPr>
          <w:rFonts w:cs="Arial"/>
        </w:rPr>
        <w:t xml:space="preserve">statutory and came into force on 1 April 2024, whereas the Local Government &amp; Social Care Ombudsman’s code is guidance to which we must have regard, and </w:t>
      </w:r>
      <w:r w:rsidR="009B5ADD">
        <w:rPr>
          <w:rFonts w:cs="Arial"/>
        </w:rPr>
        <w:t>complaints will be considered against the code from April 2026</w:t>
      </w:r>
      <w:r w:rsidR="00523441">
        <w:rPr>
          <w:rFonts w:cs="Arial"/>
        </w:rPr>
        <w:t>.</w:t>
      </w:r>
    </w:p>
    <w:p w14:paraId="35EE32DA" w14:textId="77777777" w:rsidR="006144AF" w:rsidRDefault="006144AF" w:rsidP="007E603E">
      <w:pPr>
        <w:ind w:left="720" w:hanging="720"/>
        <w:rPr>
          <w:rFonts w:cs="Arial"/>
        </w:rPr>
      </w:pPr>
    </w:p>
    <w:p w14:paraId="0A5661D7" w14:textId="7762787C" w:rsidR="00E97526" w:rsidRDefault="005374B8" w:rsidP="007E603E">
      <w:pPr>
        <w:ind w:left="720" w:hanging="720"/>
        <w:rPr>
          <w:rFonts w:cs="Arial"/>
        </w:rPr>
      </w:pPr>
      <w:r>
        <w:rPr>
          <w:rFonts w:cs="Arial"/>
        </w:rPr>
        <w:t>9</w:t>
      </w:r>
      <w:r w:rsidR="006144AF">
        <w:rPr>
          <w:rFonts w:cs="Arial"/>
        </w:rPr>
        <w:t>.2</w:t>
      </w:r>
      <w:r w:rsidR="006144AF">
        <w:rPr>
          <w:rFonts w:cs="Arial"/>
        </w:rPr>
        <w:tab/>
      </w:r>
      <w:r w:rsidR="00E43A3A">
        <w:rPr>
          <w:rFonts w:cs="Arial"/>
        </w:rPr>
        <w:t xml:space="preserve">In </w:t>
      </w:r>
      <w:r w:rsidR="00125EBE">
        <w:rPr>
          <w:rFonts w:cs="Arial"/>
        </w:rPr>
        <w:t>pursuance of</w:t>
      </w:r>
      <w:r w:rsidR="00E43A3A">
        <w:rPr>
          <w:rFonts w:cs="Arial"/>
        </w:rPr>
        <w:t xml:space="preserve"> the new codes, the Ethical Governance &amp; Personnel Committee approved a new complaints policy on 20 May 2024.</w:t>
      </w:r>
      <w:r w:rsidR="00B85CB2">
        <w:rPr>
          <w:rFonts w:cs="Arial"/>
        </w:rPr>
        <w:t xml:space="preserve"> </w:t>
      </w:r>
      <w:proofErr w:type="gramStart"/>
      <w:r w:rsidR="00B85CB2">
        <w:rPr>
          <w:rFonts w:cs="Arial"/>
        </w:rPr>
        <w:t>In order to</w:t>
      </w:r>
      <w:proofErr w:type="gramEnd"/>
      <w:r w:rsidR="00B85CB2">
        <w:rPr>
          <w:rFonts w:cs="Arial"/>
        </w:rPr>
        <w:t xml:space="preserve"> comply with the implementation date of 1 April for the </w:t>
      </w:r>
      <w:r w:rsidR="00041F69">
        <w:rPr>
          <w:rFonts w:cs="Arial"/>
        </w:rPr>
        <w:t xml:space="preserve">Housing Ombudsman’s complaint handling code, the council implemented those changes that were possible without having </w:t>
      </w:r>
      <w:proofErr w:type="gramStart"/>
      <w:r w:rsidR="00B80F32">
        <w:rPr>
          <w:rFonts w:cs="Arial"/>
        </w:rPr>
        <w:t>approved</w:t>
      </w:r>
      <w:proofErr w:type="gramEnd"/>
      <w:r w:rsidR="00041F69">
        <w:rPr>
          <w:rFonts w:cs="Arial"/>
        </w:rPr>
        <w:t xml:space="preserve"> a new policy</w:t>
      </w:r>
      <w:r w:rsidR="00B80F32">
        <w:rPr>
          <w:rFonts w:cs="Arial"/>
        </w:rPr>
        <w:t xml:space="preserve"> </w:t>
      </w:r>
      <w:r w:rsidR="00852CCF">
        <w:rPr>
          <w:rFonts w:cs="Arial"/>
        </w:rPr>
        <w:t xml:space="preserve">prior to 1 April. </w:t>
      </w:r>
      <w:r w:rsidR="00BC33CD">
        <w:rPr>
          <w:rFonts w:cs="Arial"/>
        </w:rPr>
        <w:t xml:space="preserve">It is our view that we were compliant with the complaint handling code </w:t>
      </w:r>
      <w:proofErr w:type="gramStart"/>
      <w:r w:rsidR="00BC33CD">
        <w:rPr>
          <w:rFonts w:cs="Arial"/>
        </w:rPr>
        <w:t>from</w:t>
      </w:r>
      <w:proofErr w:type="gramEnd"/>
      <w:r w:rsidR="00BC33CD">
        <w:rPr>
          <w:rFonts w:cs="Arial"/>
        </w:rPr>
        <w:t xml:space="preserve"> 1 April</w:t>
      </w:r>
      <w:r w:rsidR="00CF4070">
        <w:rPr>
          <w:rFonts w:cs="Arial"/>
        </w:rPr>
        <w:t xml:space="preserve"> and all complaints were dealt with</w:t>
      </w:r>
      <w:r w:rsidR="00980925">
        <w:rPr>
          <w:rFonts w:cs="Arial"/>
        </w:rPr>
        <w:t xml:space="preserve"> in accordance with the new code. </w:t>
      </w:r>
    </w:p>
    <w:p w14:paraId="69D3B622" w14:textId="77777777" w:rsidR="00E97526" w:rsidRDefault="00E97526" w:rsidP="007E603E">
      <w:pPr>
        <w:ind w:left="720" w:hanging="720"/>
        <w:rPr>
          <w:rFonts w:cs="Arial"/>
        </w:rPr>
      </w:pPr>
    </w:p>
    <w:p w14:paraId="3E97EEAE" w14:textId="260836E7" w:rsidR="006144AF" w:rsidRDefault="005374B8" w:rsidP="007E603E">
      <w:pPr>
        <w:ind w:left="720" w:hanging="720"/>
        <w:rPr>
          <w:rFonts w:cs="Arial"/>
        </w:rPr>
      </w:pPr>
      <w:r>
        <w:rPr>
          <w:rFonts w:cs="Arial"/>
        </w:rPr>
        <w:t>9</w:t>
      </w:r>
      <w:r w:rsidR="00E97526">
        <w:rPr>
          <w:rFonts w:cs="Arial"/>
        </w:rPr>
        <w:t>.3</w:t>
      </w:r>
      <w:r w:rsidR="00E97526">
        <w:rPr>
          <w:rFonts w:cs="Arial"/>
        </w:rPr>
        <w:tab/>
        <w:t>The council</w:t>
      </w:r>
      <w:r w:rsidR="00980925">
        <w:rPr>
          <w:rFonts w:cs="Arial"/>
        </w:rPr>
        <w:t xml:space="preserve"> </w:t>
      </w:r>
      <w:r w:rsidR="00CF6FBF">
        <w:rPr>
          <w:rFonts w:cs="Arial"/>
        </w:rPr>
        <w:t>has complied</w:t>
      </w:r>
      <w:r w:rsidR="00980925">
        <w:rPr>
          <w:rFonts w:cs="Arial"/>
        </w:rPr>
        <w:t xml:space="preserve"> </w:t>
      </w:r>
      <w:r w:rsidR="00E97526">
        <w:rPr>
          <w:rFonts w:cs="Arial"/>
        </w:rPr>
        <w:t>with the requirement to have</w:t>
      </w:r>
      <w:r w:rsidR="00980925">
        <w:rPr>
          <w:rFonts w:cs="Arial"/>
        </w:rPr>
        <w:t xml:space="preserve"> a policy in place</w:t>
      </w:r>
      <w:r w:rsidR="00125EBE">
        <w:rPr>
          <w:rFonts w:cs="Arial"/>
        </w:rPr>
        <w:t xml:space="preserve"> </w:t>
      </w:r>
      <w:r w:rsidR="00B92E58">
        <w:rPr>
          <w:rFonts w:cs="Arial"/>
        </w:rPr>
        <w:t>and will comply with the requirement to publish</w:t>
      </w:r>
      <w:r w:rsidR="00BE6459">
        <w:rPr>
          <w:rFonts w:cs="Arial"/>
        </w:rPr>
        <w:t xml:space="preserve"> an annual report and self-assessment by the end of June 202</w:t>
      </w:r>
      <w:r w:rsidR="00B92E58">
        <w:rPr>
          <w:rFonts w:cs="Arial"/>
        </w:rPr>
        <w:t>5</w:t>
      </w:r>
      <w:r w:rsidR="005E0E5A">
        <w:rPr>
          <w:rFonts w:cs="Arial"/>
        </w:rPr>
        <w:t>.</w:t>
      </w:r>
    </w:p>
    <w:p w14:paraId="1A60ABD6" w14:textId="77777777" w:rsidR="00E755DE" w:rsidRDefault="00E755DE" w:rsidP="00B92E58">
      <w:pPr>
        <w:rPr>
          <w:rFonts w:cs="Arial"/>
        </w:rPr>
      </w:pPr>
    </w:p>
    <w:p w14:paraId="47CA94E1" w14:textId="56D77387" w:rsidR="00E755DE" w:rsidRDefault="005374B8" w:rsidP="008E35F5">
      <w:pPr>
        <w:pStyle w:val="Heading2"/>
      </w:pPr>
      <w:r>
        <w:t>10</w:t>
      </w:r>
      <w:r w:rsidR="00E755DE">
        <w:t>.</w:t>
      </w:r>
      <w:r w:rsidR="00E755DE">
        <w:tab/>
        <w:t>Self-assessment</w:t>
      </w:r>
    </w:p>
    <w:p w14:paraId="0AB0ECA5" w14:textId="77777777" w:rsidR="00E755DE" w:rsidRDefault="00E755DE" w:rsidP="007E603E">
      <w:pPr>
        <w:ind w:left="720" w:hanging="720"/>
        <w:rPr>
          <w:rFonts w:cs="Arial"/>
        </w:rPr>
      </w:pPr>
    </w:p>
    <w:p w14:paraId="1DF19512" w14:textId="48EC3AFF" w:rsidR="00E755DE" w:rsidRDefault="005374B8" w:rsidP="007E603E">
      <w:pPr>
        <w:ind w:left="720" w:hanging="720"/>
        <w:rPr>
          <w:rFonts w:cs="Arial"/>
        </w:rPr>
      </w:pPr>
      <w:r>
        <w:rPr>
          <w:rFonts w:cs="Arial"/>
        </w:rPr>
        <w:t>10</w:t>
      </w:r>
      <w:r w:rsidR="00E755DE">
        <w:rPr>
          <w:rFonts w:cs="Arial"/>
        </w:rPr>
        <w:t>.1</w:t>
      </w:r>
      <w:r w:rsidR="00E755DE">
        <w:rPr>
          <w:rFonts w:cs="Arial"/>
        </w:rPr>
        <w:tab/>
      </w:r>
      <w:r w:rsidR="00512B12">
        <w:rPr>
          <w:rFonts w:cs="Arial"/>
        </w:rPr>
        <w:t xml:space="preserve">Self-assessment is a requirement of the complaint handling codes. </w:t>
      </w:r>
      <w:r w:rsidR="006A5B87">
        <w:rPr>
          <w:rFonts w:cs="Arial"/>
        </w:rPr>
        <w:t>Our self-assessment against the Housing</w:t>
      </w:r>
      <w:r w:rsidR="001F61E2">
        <w:rPr>
          <w:rFonts w:cs="Arial"/>
        </w:rPr>
        <w:t xml:space="preserve"> Ombudsman’s code is appended to this report.</w:t>
      </w:r>
      <w:r w:rsidR="008E35F5">
        <w:rPr>
          <w:rFonts w:cs="Arial"/>
        </w:rPr>
        <w:t xml:space="preserve"> A self-assessment against the Local Government &amp; Social Care Ombudsman’s code will be included when this becomes a requirement</w:t>
      </w:r>
      <w:r w:rsidR="00CD799E">
        <w:rPr>
          <w:rFonts w:cs="Arial"/>
        </w:rPr>
        <w:t xml:space="preserve"> and a template is available</w:t>
      </w:r>
      <w:r w:rsidR="008E35F5">
        <w:rPr>
          <w:rFonts w:cs="Arial"/>
        </w:rPr>
        <w:t>.</w:t>
      </w:r>
    </w:p>
    <w:p w14:paraId="29573D77" w14:textId="77777777" w:rsidR="0070237A" w:rsidRDefault="0070237A" w:rsidP="007E603E">
      <w:pPr>
        <w:ind w:left="720" w:hanging="720"/>
        <w:rPr>
          <w:rFonts w:cs="Arial"/>
        </w:rPr>
      </w:pPr>
    </w:p>
    <w:p w14:paraId="6263CB78" w14:textId="4A47ADD3" w:rsidR="0070237A" w:rsidRDefault="00CE302A" w:rsidP="008E35F5">
      <w:pPr>
        <w:pStyle w:val="Heading2"/>
      </w:pPr>
      <w:r>
        <w:t>1</w:t>
      </w:r>
      <w:r w:rsidR="005374B8">
        <w:t>1</w:t>
      </w:r>
      <w:r w:rsidR="0070237A">
        <w:t>.</w:t>
      </w:r>
      <w:r w:rsidR="0070237A">
        <w:tab/>
      </w:r>
      <w:r w:rsidR="00DC0F08">
        <w:t>Review of actions outlined in 2023/24 annual report</w:t>
      </w:r>
    </w:p>
    <w:p w14:paraId="7B0ECA73" w14:textId="77777777" w:rsidR="0070237A" w:rsidRDefault="0070237A" w:rsidP="007E603E">
      <w:pPr>
        <w:ind w:left="720" w:hanging="720"/>
        <w:rPr>
          <w:rFonts w:cs="Arial"/>
        </w:rPr>
      </w:pPr>
    </w:p>
    <w:p w14:paraId="318BF97C" w14:textId="7DA837FE" w:rsidR="0070237A" w:rsidRDefault="00CE302A" w:rsidP="007E603E">
      <w:pPr>
        <w:ind w:left="720" w:hanging="720"/>
        <w:rPr>
          <w:rFonts w:cs="Arial"/>
        </w:rPr>
      </w:pPr>
      <w:r>
        <w:rPr>
          <w:rFonts w:cs="Arial"/>
        </w:rPr>
        <w:t>1</w:t>
      </w:r>
      <w:r w:rsidR="005374B8">
        <w:rPr>
          <w:rFonts w:cs="Arial"/>
        </w:rPr>
        <w:t>1</w:t>
      </w:r>
      <w:r w:rsidR="0070237A">
        <w:rPr>
          <w:rFonts w:cs="Arial"/>
        </w:rPr>
        <w:t>.1</w:t>
      </w:r>
      <w:r w:rsidR="0070237A">
        <w:rPr>
          <w:rFonts w:cs="Arial"/>
        </w:rPr>
        <w:tab/>
      </w:r>
      <w:r w:rsidR="00412094">
        <w:rPr>
          <w:rFonts w:cs="Arial"/>
        </w:rPr>
        <w:t xml:space="preserve">In order to comply with the new code and the council’s new policy, </w:t>
      </w:r>
      <w:r w:rsidR="00DC0F08">
        <w:rPr>
          <w:rFonts w:cs="Arial"/>
        </w:rPr>
        <w:t>data</w:t>
      </w:r>
      <w:r w:rsidR="00CA5013">
        <w:rPr>
          <w:rFonts w:cs="Arial"/>
        </w:rPr>
        <w:t xml:space="preserve"> on </w:t>
      </w:r>
      <w:r w:rsidR="004E5600">
        <w:rPr>
          <w:rFonts w:cs="Arial"/>
        </w:rPr>
        <w:t xml:space="preserve">types of complaints </w:t>
      </w:r>
      <w:r w:rsidR="009C0235">
        <w:rPr>
          <w:rFonts w:cs="Arial"/>
        </w:rPr>
        <w:t>refused</w:t>
      </w:r>
      <w:r w:rsidR="00DC0F08">
        <w:rPr>
          <w:rFonts w:cs="Arial"/>
        </w:rPr>
        <w:t xml:space="preserve"> has been recorded</w:t>
      </w:r>
      <w:r w:rsidR="00F407BA">
        <w:rPr>
          <w:rFonts w:cs="Arial"/>
        </w:rPr>
        <w:t>.</w:t>
      </w:r>
    </w:p>
    <w:p w14:paraId="1F0E24D5" w14:textId="77777777" w:rsidR="00F407BA" w:rsidRDefault="00F407BA" w:rsidP="007E603E">
      <w:pPr>
        <w:ind w:left="720" w:hanging="720"/>
        <w:rPr>
          <w:rFonts w:cs="Arial"/>
        </w:rPr>
      </w:pPr>
    </w:p>
    <w:p w14:paraId="4AB2FFA4" w14:textId="62F5F96D" w:rsidR="00F407BA" w:rsidRDefault="00CE302A" w:rsidP="007E603E">
      <w:pPr>
        <w:ind w:left="720" w:hanging="720"/>
        <w:rPr>
          <w:rFonts w:cs="Arial"/>
        </w:rPr>
      </w:pPr>
      <w:r>
        <w:rPr>
          <w:rFonts w:cs="Arial"/>
        </w:rPr>
        <w:t>1</w:t>
      </w:r>
      <w:r w:rsidR="00DC0F08">
        <w:rPr>
          <w:rFonts w:cs="Arial"/>
        </w:rPr>
        <w:t>1</w:t>
      </w:r>
      <w:r w:rsidR="00F407BA">
        <w:rPr>
          <w:rFonts w:cs="Arial"/>
        </w:rPr>
        <w:t>.2</w:t>
      </w:r>
      <w:r w:rsidR="00F407BA">
        <w:rPr>
          <w:rFonts w:cs="Arial"/>
        </w:rPr>
        <w:tab/>
      </w:r>
      <w:r w:rsidR="00DC0F08">
        <w:rPr>
          <w:rFonts w:cs="Arial"/>
        </w:rPr>
        <w:t>All</w:t>
      </w:r>
      <w:r w:rsidR="00F407BA">
        <w:rPr>
          <w:rFonts w:cs="Arial"/>
        </w:rPr>
        <w:t xml:space="preserve"> decisions of the Ombudsmen where fault is found </w:t>
      </w:r>
      <w:r w:rsidR="00DC0F08">
        <w:rPr>
          <w:rFonts w:cs="Arial"/>
        </w:rPr>
        <w:t>have been reported</w:t>
      </w:r>
      <w:r w:rsidR="00F407BA">
        <w:rPr>
          <w:rFonts w:cs="Arial"/>
        </w:rPr>
        <w:t xml:space="preserve"> to the Ethical Governance &amp; Personnel Committee.</w:t>
      </w:r>
    </w:p>
    <w:p w14:paraId="5CFE1BB8" w14:textId="77777777" w:rsidR="00F407BA" w:rsidRDefault="00F407BA" w:rsidP="007E603E">
      <w:pPr>
        <w:ind w:left="720" w:hanging="720"/>
        <w:rPr>
          <w:rFonts w:cs="Arial"/>
        </w:rPr>
      </w:pPr>
    </w:p>
    <w:p w14:paraId="78E355C6" w14:textId="6D80CB74" w:rsidR="008426B5" w:rsidRDefault="00CE302A" w:rsidP="008712DA">
      <w:pPr>
        <w:ind w:left="720" w:hanging="720"/>
        <w:rPr>
          <w:rFonts w:cs="Arial"/>
        </w:rPr>
      </w:pPr>
      <w:r>
        <w:rPr>
          <w:rFonts w:cs="Arial"/>
        </w:rPr>
        <w:t>1</w:t>
      </w:r>
      <w:r w:rsidR="00DC0F08">
        <w:rPr>
          <w:rFonts w:cs="Arial"/>
        </w:rPr>
        <w:t>1</w:t>
      </w:r>
      <w:r w:rsidR="00F407BA">
        <w:rPr>
          <w:rFonts w:cs="Arial"/>
        </w:rPr>
        <w:t>.3</w:t>
      </w:r>
      <w:r w:rsidR="00F407BA">
        <w:rPr>
          <w:rFonts w:cs="Arial"/>
        </w:rPr>
        <w:tab/>
      </w:r>
      <w:r w:rsidR="00DC0F08">
        <w:rPr>
          <w:rFonts w:cs="Arial"/>
        </w:rPr>
        <w:t>The Member Responsible for Complaints has been</w:t>
      </w:r>
      <w:r w:rsidR="00BF5849">
        <w:rPr>
          <w:rFonts w:cs="Arial"/>
        </w:rPr>
        <w:t xml:space="preserve"> kept updated on </w:t>
      </w:r>
      <w:proofErr w:type="gramStart"/>
      <w:r w:rsidR="00BF5849">
        <w:rPr>
          <w:rFonts w:cs="Arial"/>
        </w:rPr>
        <w:t>complaint</w:t>
      </w:r>
      <w:proofErr w:type="gramEnd"/>
      <w:r w:rsidR="00BF5849">
        <w:rPr>
          <w:rFonts w:cs="Arial"/>
        </w:rPr>
        <w:t xml:space="preserve"> handling performance and decisions of the Ombudsme</w:t>
      </w:r>
      <w:r w:rsidR="009865C6">
        <w:rPr>
          <w:rFonts w:cs="Arial"/>
        </w:rPr>
        <w:t xml:space="preserve">n and </w:t>
      </w:r>
      <w:r w:rsidR="00DC0F08">
        <w:rPr>
          <w:rFonts w:cs="Arial"/>
        </w:rPr>
        <w:t>has ensured</w:t>
      </w:r>
      <w:r w:rsidR="009865C6">
        <w:rPr>
          <w:rFonts w:cs="Arial"/>
        </w:rPr>
        <w:t xml:space="preserve"> the Ethical Governance &amp; Personnel Committee has </w:t>
      </w:r>
      <w:r w:rsidR="00DC0F08">
        <w:rPr>
          <w:rFonts w:cs="Arial"/>
        </w:rPr>
        <w:t xml:space="preserve">received </w:t>
      </w:r>
      <w:r w:rsidR="009865C6">
        <w:rPr>
          <w:rFonts w:cs="Arial"/>
        </w:rPr>
        <w:t>any necessary information.</w:t>
      </w:r>
    </w:p>
    <w:p w14:paraId="5788DED5" w14:textId="77777777" w:rsidR="00012BAA" w:rsidRDefault="00012BAA" w:rsidP="008712DA">
      <w:pPr>
        <w:ind w:left="720" w:hanging="720"/>
        <w:rPr>
          <w:rFonts w:cs="Arial"/>
        </w:rPr>
      </w:pPr>
    </w:p>
    <w:p w14:paraId="20D28BCB" w14:textId="67347C6B" w:rsidR="00012BAA" w:rsidRDefault="00CE302A" w:rsidP="008712DA">
      <w:pPr>
        <w:ind w:left="720" w:hanging="720"/>
        <w:rPr>
          <w:rFonts w:cs="Arial"/>
        </w:rPr>
      </w:pPr>
      <w:r>
        <w:rPr>
          <w:rFonts w:cs="Arial"/>
        </w:rPr>
        <w:t>1</w:t>
      </w:r>
      <w:r w:rsidR="00DC0F08">
        <w:rPr>
          <w:rFonts w:cs="Arial"/>
        </w:rPr>
        <w:t>1</w:t>
      </w:r>
      <w:r w:rsidR="00012BAA">
        <w:rPr>
          <w:rFonts w:cs="Arial"/>
        </w:rPr>
        <w:t>.4</w:t>
      </w:r>
      <w:r w:rsidR="00012BAA">
        <w:rPr>
          <w:rFonts w:cs="Arial"/>
        </w:rPr>
        <w:tab/>
        <w:t xml:space="preserve">Refreshed </w:t>
      </w:r>
      <w:proofErr w:type="gramStart"/>
      <w:r w:rsidR="00012BAA">
        <w:rPr>
          <w:rFonts w:cs="Arial"/>
        </w:rPr>
        <w:t>complaint</w:t>
      </w:r>
      <w:proofErr w:type="gramEnd"/>
      <w:r w:rsidR="00012BAA">
        <w:rPr>
          <w:rFonts w:cs="Arial"/>
        </w:rPr>
        <w:t xml:space="preserve"> handling training has </w:t>
      </w:r>
      <w:r w:rsidR="00DC0F08">
        <w:rPr>
          <w:rFonts w:cs="Arial"/>
        </w:rPr>
        <w:t>been provided</w:t>
      </w:r>
      <w:r w:rsidR="00012BAA">
        <w:rPr>
          <w:rFonts w:cs="Arial"/>
        </w:rPr>
        <w:t xml:space="preserve"> for all staff who deal with stage 1 or 2 complaints. Training for </w:t>
      </w:r>
      <w:r w:rsidR="001F3CFE">
        <w:rPr>
          <w:rFonts w:cs="Arial"/>
        </w:rPr>
        <w:t xml:space="preserve">frontline staff who may take calls from complainants </w:t>
      </w:r>
      <w:r w:rsidR="005971FD">
        <w:rPr>
          <w:rFonts w:cs="Arial"/>
        </w:rPr>
        <w:t>is yet to</w:t>
      </w:r>
      <w:r w:rsidR="001F3CFE">
        <w:rPr>
          <w:rFonts w:cs="Arial"/>
        </w:rPr>
        <w:t xml:space="preserve"> be arranged</w:t>
      </w:r>
      <w:r w:rsidR="005971FD">
        <w:rPr>
          <w:rFonts w:cs="Arial"/>
        </w:rPr>
        <w:t>, however guidance notes have been provided</w:t>
      </w:r>
      <w:r w:rsidR="001F3CFE">
        <w:rPr>
          <w:rFonts w:cs="Arial"/>
        </w:rPr>
        <w:t>.</w:t>
      </w:r>
    </w:p>
    <w:p w14:paraId="28D0AAFE" w14:textId="77777777" w:rsidR="00DC0F08" w:rsidRDefault="00DC0F08" w:rsidP="008712DA">
      <w:pPr>
        <w:ind w:left="720" w:hanging="720"/>
        <w:rPr>
          <w:rFonts w:cs="Arial"/>
        </w:rPr>
      </w:pPr>
    </w:p>
    <w:p w14:paraId="7AAC45D1" w14:textId="13EC10DA" w:rsidR="00DC0F08" w:rsidRDefault="00DC0F08" w:rsidP="00DC0F08">
      <w:pPr>
        <w:pStyle w:val="Heading2"/>
      </w:pPr>
      <w:r>
        <w:t>12.</w:t>
      </w:r>
      <w:r>
        <w:tab/>
        <w:t>Future actions</w:t>
      </w:r>
    </w:p>
    <w:p w14:paraId="5C10DCC7" w14:textId="77777777" w:rsidR="00B211E6" w:rsidRDefault="00B211E6" w:rsidP="00B211E6"/>
    <w:p w14:paraId="2FC5D663" w14:textId="4ECD2580" w:rsidR="00B211E6" w:rsidRDefault="00B211E6" w:rsidP="00B211E6">
      <w:r>
        <w:t>12.1</w:t>
      </w:r>
      <w:r>
        <w:tab/>
      </w:r>
      <w:r w:rsidR="005971FD">
        <w:t>Training for frontline staff who may take calls from complainants will be arranged.</w:t>
      </w:r>
    </w:p>
    <w:p w14:paraId="2507F383" w14:textId="77777777" w:rsidR="005971FD" w:rsidRDefault="005971FD" w:rsidP="00B211E6"/>
    <w:p w14:paraId="04F0BD3C" w14:textId="77777777" w:rsidR="005971FD" w:rsidRDefault="005971FD" w:rsidP="00B211E6"/>
    <w:p w14:paraId="4961A5E3" w14:textId="2929098E" w:rsidR="005971FD" w:rsidRDefault="005971FD" w:rsidP="004A0095">
      <w:pPr>
        <w:ind w:left="720" w:hanging="720"/>
      </w:pPr>
      <w:r>
        <w:t>12.2</w:t>
      </w:r>
      <w:r>
        <w:tab/>
        <w:t xml:space="preserve"> A pilot satisfaction survey for </w:t>
      </w:r>
      <w:r w:rsidR="004A0095">
        <w:t>complaints about the housing service has been launched and is currently being reviewed by tenants.</w:t>
      </w:r>
    </w:p>
    <w:p w14:paraId="56E80794" w14:textId="77777777" w:rsidR="004A0095" w:rsidRDefault="004A0095" w:rsidP="004A0095">
      <w:pPr>
        <w:ind w:left="720" w:hanging="720"/>
      </w:pPr>
    </w:p>
    <w:p w14:paraId="6AF584DA" w14:textId="0BFB1FAA" w:rsidR="004A0095" w:rsidRPr="00B211E6" w:rsidRDefault="004A0095" w:rsidP="004A0095">
      <w:pPr>
        <w:ind w:left="720" w:hanging="720"/>
      </w:pPr>
      <w:r>
        <w:t>12.3</w:t>
      </w:r>
      <w:r>
        <w:tab/>
        <w:t>A compensation and remedy policy</w:t>
      </w:r>
      <w:r w:rsidR="008D7A11">
        <w:t xml:space="preserve"> will be produced during 2025/26.</w:t>
      </w:r>
    </w:p>
    <w:p w14:paraId="10B71AF3" w14:textId="77777777" w:rsidR="00B67527" w:rsidRDefault="00B67527" w:rsidP="008712DA">
      <w:pPr>
        <w:ind w:left="720" w:hanging="720"/>
        <w:rPr>
          <w:rFonts w:cs="Arial"/>
        </w:rPr>
      </w:pPr>
    </w:p>
    <w:p w14:paraId="7C1EFB71" w14:textId="77777777" w:rsidR="00B67527" w:rsidRDefault="00B67527" w:rsidP="008712DA">
      <w:pPr>
        <w:ind w:left="720" w:hanging="720"/>
        <w:rPr>
          <w:rFonts w:cs="Arial"/>
        </w:rPr>
      </w:pPr>
    </w:p>
    <w:p w14:paraId="009683FB" w14:textId="64C175D0" w:rsidR="00B67527" w:rsidRDefault="00B67527" w:rsidP="008712DA">
      <w:pPr>
        <w:ind w:left="720" w:hanging="720"/>
        <w:rPr>
          <w:rFonts w:cs="Arial"/>
        </w:rPr>
      </w:pPr>
      <w:r>
        <w:rPr>
          <w:rFonts w:cs="Arial"/>
        </w:rPr>
        <w:t>Appendices:</w:t>
      </w:r>
    </w:p>
    <w:p w14:paraId="420EB630" w14:textId="02319F90" w:rsidR="00B67527" w:rsidRDefault="00B67527" w:rsidP="008712DA">
      <w:pPr>
        <w:ind w:left="720" w:hanging="720"/>
        <w:rPr>
          <w:rFonts w:cs="Arial"/>
        </w:rPr>
      </w:pPr>
      <w:r>
        <w:rPr>
          <w:rFonts w:cs="Arial"/>
        </w:rPr>
        <w:t>Local Government &amp; Social Care Ombudsman’s annual letter (appendix A)</w:t>
      </w:r>
    </w:p>
    <w:p w14:paraId="594811ED" w14:textId="694DDD27" w:rsidR="002D1706" w:rsidRDefault="002D1706" w:rsidP="002D1706">
      <w:pPr>
        <w:rPr>
          <w:rFonts w:cs="Arial"/>
        </w:rPr>
      </w:pPr>
      <w:r>
        <w:rPr>
          <w:rFonts w:cs="Arial"/>
        </w:rPr>
        <w:t xml:space="preserve">Self-assessment </w:t>
      </w:r>
      <w:proofErr w:type="gramStart"/>
      <w:r>
        <w:rPr>
          <w:rFonts w:cs="Arial"/>
        </w:rPr>
        <w:t>against</w:t>
      </w:r>
      <w:proofErr w:type="gramEnd"/>
      <w:r>
        <w:rPr>
          <w:rFonts w:cs="Arial"/>
        </w:rPr>
        <w:t xml:space="preserve"> the Local Government &amp; Social Care Ombudsman’s complaint handling code (appendix B)</w:t>
      </w:r>
    </w:p>
    <w:p w14:paraId="01FA3853" w14:textId="18041C64" w:rsidR="00B67527" w:rsidRPr="00A80C57" w:rsidRDefault="00B67527" w:rsidP="00B67527">
      <w:pPr>
        <w:rPr>
          <w:rFonts w:cs="Arial"/>
        </w:rPr>
      </w:pPr>
      <w:r>
        <w:rPr>
          <w:rFonts w:cs="Arial"/>
        </w:rPr>
        <w:t xml:space="preserve">Self-assessment against the Housing Ombudsman’s complaint handling code (appendix </w:t>
      </w:r>
      <w:r w:rsidR="002D1706">
        <w:rPr>
          <w:rFonts w:cs="Arial"/>
        </w:rPr>
        <w:t>C</w:t>
      </w:r>
      <w:r>
        <w:rPr>
          <w:rFonts w:cs="Arial"/>
        </w:rPr>
        <w:t>)</w:t>
      </w:r>
    </w:p>
    <w:sectPr w:rsidR="00B67527" w:rsidRPr="00A8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7F51"/>
    <w:multiLevelType w:val="hybridMultilevel"/>
    <w:tmpl w:val="24EE1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37225"/>
    <w:multiLevelType w:val="hybridMultilevel"/>
    <w:tmpl w:val="ACAE1F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41A3A"/>
    <w:multiLevelType w:val="hybridMultilevel"/>
    <w:tmpl w:val="B0008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DF0063"/>
    <w:multiLevelType w:val="hybridMultilevel"/>
    <w:tmpl w:val="F06623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FB0359"/>
    <w:multiLevelType w:val="hybridMultilevel"/>
    <w:tmpl w:val="56F0D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5E0CC0"/>
    <w:multiLevelType w:val="hybridMultilevel"/>
    <w:tmpl w:val="BECC4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5464956">
    <w:abstractNumId w:val="4"/>
  </w:num>
  <w:num w:numId="2" w16cid:durableId="569968965">
    <w:abstractNumId w:val="2"/>
  </w:num>
  <w:num w:numId="3" w16cid:durableId="1840803311">
    <w:abstractNumId w:val="1"/>
  </w:num>
  <w:num w:numId="4" w16cid:durableId="114062512">
    <w:abstractNumId w:val="3"/>
  </w:num>
  <w:num w:numId="5" w16cid:durableId="846022202">
    <w:abstractNumId w:val="5"/>
  </w:num>
  <w:num w:numId="6" w16cid:durableId="157616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FBBB7"/>
    <w:rsid w:val="00003519"/>
    <w:rsid w:val="00012BAA"/>
    <w:rsid w:val="0002013F"/>
    <w:rsid w:val="00022AF6"/>
    <w:rsid w:val="000247FC"/>
    <w:rsid w:val="00027739"/>
    <w:rsid w:val="000351CF"/>
    <w:rsid w:val="0004183C"/>
    <w:rsid w:val="00041F69"/>
    <w:rsid w:val="000456AD"/>
    <w:rsid w:val="000468E5"/>
    <w:rsid w:val="00053371"/>
    <w:rsid w:val="00060B02"/>
    <w:rsid w:val="00066B1B"/>
    <w:rsid w:val="00067FF0"/>
    <w:rsid w:val="00076101"/>
    <w:rsid w:val="0008043E"/>
    <w:rsid w:val="00081543"/>
    <w:rsid w:val="00081C97"/>
    <w:rsid w:val="000914F1"/>
    <w:rsid w:val="00094888"/>
    <w:rsid w:val="00096FC4"/>
    <w:rsid w:val="000B1877"/>
    <w:rsid w:val="000B2907"/>
    <w:rsid w:val="000B6CAC"/>
    <w:rsid w:val="000B737F"/>
    <w:rsid w:val="000B7F92"/>
    <w:rsid w:val="000D078F"/>
    <w:rsid w:val="000D14B4"/>
    <w:rsid w:val="000E441D"/>
    <w:rsid w:val="000E4EB7"/>
    <w:rsid w:val="000E573E"/>
    <w:rsid w:val="000E6836"/>
    <w:rsid w:val="000F1BA9"/>
    <w:rsid w:val="000F29E7"/>
    <w:rsid w:val="0010158B"/>
    <w:rsid w:val="001023E8"/>
    <w:rsid w:val="0010663C"/>
    <w:rsid w:val="00111126"/>
    <w:rsid w:val="00111A2D"/>
    <w:rsid w:val="00121502"/>
    <w:rsid w:val="00125EBE"/>
    <w:rsid w:val="00125FF1"/>
    <w:rsid w:val="001324CD"/>
    <w:rsid w:val="00140D05"/>
    <w:rsid w:val="00142D1D"/>
    <w:rsid w:val="00143E6B"/>
    <w:rsid w:val="00147C22"/>
    <w:rsid w:val="00166D58"/>
    <w:rsid w:val="00190506"/>
    <w:rsid w:val="00190993"/>
    <w:rsid w:val="00190FBB"/>
    <w:rsid w:val="00196259"/>
    <w:rsid w:val="0019666E"/>
    <w:rsid w:val="001A4E1C"/>
    <w:rsid w:val="001A637F"/>
    <w:rsid w:val="001B37A7"/>
    <w:rsid w:val="001C1FF4"/>
    <w:rsid w:val="001C5AF4"/>
    <w:rsid w:val="001D0C34"/>
    <w:rsid w:val="001D684A"/>
    <w:rsid w:val="001E04A7"/>
    <w:rsid w:val="001E14A9"/>
    <w:rsid w:val="001E2D67"/>
    <w:rsid w:val="001F3CFE"/>
    <w:rsid w:val="001F46E6"/>
    <w:rsid w:val="001F4D5C"/>
    <w:rsid w:val="001F61E2"/>
    <w:rsid w:val="00200F7A"/>
    <w:rsid w:val="0020361A"/>
    <w:rsid w:val="00204A4E"/>
    <w:rsid w:val="0020509F"/>
    <w:rsid w:val="0021057F"/>
    <w:rsid w:val="002212EB"/>
    <w:rsid w:val="002212F5"/>
    <w:rsid w:val="00232EBA"/>
    <w:rsid w:val="00233435"/>
    <w:rsid w:val="00234EE2"/>
    <w:rsid w:val="0024329D"/>
    <w:rsid w:val="00243F1B"/>
    <w:rsid w:val="00247C1C"/>
    <w:rsid w:val="00267957"/>
    <w:rsid w:val="00270684"/>
    <w:rsid w:val="0027128B"/>
    <w:rsid w:val="00271A2C"/>
    <w:rsid w:val="002749DD"/>
    <w:rsid w:val="00276A60"/>
    <w:rsid w:val="00280D41"/>
    <w:rsid w:val="0028234B"/>
    <w:rsid w:val="0028314F"/>
    <w:rsid w:val="00287402"/>
    <w:rsid w:val="00290BC6"/>
    <w:rsid w:val="0029132B"/>
    <w:rsid w:val="00296BC4"/>
    <w:rsid w:val="002A1E46"/>
    <w:rsid w:val="002B57D4"/>
    <w:rsid w:val="002C0016"/>
    <w:rsid w:val="002C5D4D"/>
    <w:rsid w:val="002D1706"/>
    <w:rsid w:val="002D4FC1"/>
    <w:rsid w:val="002D71FA"/>
    <w:rsid w:val="002E33F0"/>
    <w:rsid w:val="002E44A5"/>
    <w:rsid w:val="00301CD5"/>
    <w:rsid w:val="00304873"/>
    <w:rsid w:val="003102AD"/>
    <w:rsid w:val="00315022"/>
    <w:rsid w:val="00324E10"/>
    <w:rsid w:val="003264E7"/>
    <w:rsid w:val="003326AC"/>
    <w:rsid w:val="00334169"/>
    <w:rsid w:val="003375AF"/>
    <w:rsid w:val="00337EB7"/>
    <w:rsid w:val="00341B8E"/>
    <w:rsid w:val="003450AB"/>
    <w:rsid w:val="00345B5C"/>
    <w:rsid w:val="00354C87"/>
    <w:rsid w:val="00356F62"/>
    <w:rsid w:val="003735F1"/>
    <w:rsid w:val="0037366C"/>
    <w:rsid w:val="00377A28"/>
    <w:rsid w:val="00383E53"/>
    <w:rsid w:val="00391917"/>
    <w:rsid w:val="0039559B"/>
    <w:rsid w:val="003A74CF"/>
    <w:rsid w:val="003B05E1"/>
    <w:rsid w:val="003B0C55"/>
    <w:rsid w:val="003C2471"/>
    <w:rsid w:val="003C2495"/>
    <w:rsid w:val="003C35D2"/>
    <w:rsid w:val="003C395E"/>
    <w:rsid w:val="003D01F6"/>
    <w:rsid w:val="003D1439"/>
    <w:rsid w:val="003D3247"/>
    <w:rsid w:val="003D77B1"/>
    <w:rsid w:val="003E0783"/>
    <w:rsid w:val="003E6162"/>
    <w:rsid w:val="003E7588"/>
    <w:rsid w:val="00402866"/>
    <w:rsid w:val="00412094"/>
    <w:rsid w:val="00423A39"/>
    <w:rsid w:val="004241DE"/>
    <w:rsid w:val="00424C52"/>
    <w:rsid w:val="00425FCF"/>
    <w:rsid w:val="00426D1A"/>
    <w:rsid w:val="00434058"/>
    <w:rsid w:val="004367A3"/>
    <w:rsid w:val="00443833"/>
    <w:rsid w:val="00445210"/>
    <w:rsid w:val="00446FAC"/>
    <w:rsid w:val="00447D3F"/>
    <w:rsid w:val="004501D6"/>
    <w:rsid w:val="004564C7"/>
    <w:rsid w:val="00456DE6"/>
    <w:rsid w:val="004602DE"/>
    <w:rsid w:val="00462908"/>
    <w:rsid w:val="00464267"/>
    <w:rsid w:val="00465AE9"/>
    <w:rsid w:val="004A0095"/>
    <w:rsid w:val="004A105A"/>
    <w:rsid w:val="004A3EEF"/>
    <w:rsid w:val="004A636E"/>
    <w:rsid w:val="004B6080"/>
    <w:rsid w:val="004B7B00"/>
    <w:rsid w:val="004D5DB2"/>
    <w:rsid w:val="004D7B5C"/>
    <w:rsid w:val="004E3580"/>
    <w:rsid w:val="004E5600"/>
    <w:rsid w:val="004E66D3"/>
    <w:rsid w:val="004E67EB"/>
    <w:rsid w:val="004E6E45"/>
    <w:rsid w:val="004F285C"/>
    <w:rsid w:val="004F392E"/>
    <w:rsid w:val="004F43EF"/>
    <w:rsid w:val="00503A43"/>
    <w:rsid w:val="00503F9A"/>
    <w:rsid w:val="0050428B"/>
    <w:rsid w:val="00504C1D"/>
    <w:rsid w:val="00506F6A"/>
    <w:rsid w:val="00510760"/>
    <w:rsid w:val="00511FB1"/>
    <w:rsid w:val="00512B12"/>
    <w:rsid w:val="00513E1A"/>
    <w:rsid w:val="0052181E"/>
    <w:rsid w:val="00523441"/>
    <w:rsid w:val="00531DC4"/>
    <w:rsid w:val="00536FC2"/>
    <w:rsid w:val="005374B8"/>
    <w:rsid w:val="0055144D"/>
    <w:rsid w:val="005562CD"/>
    <w:rsid w:val="00556804"/>
    <w:rsid w:val="005630EC"/>
    <w:rsid w:val="00563712"/>
    <w:rsid w:val="00567116"/>
    <w:rsid w:val="005778D7"/>
    <w:rsid w:val="0059133C"/>
    <w:rsid w:val="00592F0A"/>
    <w:rsid w:val="005971FD"/>
    <w:rsid w:val="00597DBB"/>
    <w:rsid w:val="005C2F74"/>
    <w:rsid w:val="005C55EB"/>
    <w:rsid w:val="005C591B"/>
    <w:rsid w:val="005D7689"/>
    <w:rsid w:val="005E0E5A"/>
    <w:rsid w:val="005E46EE"/>
    <w:rsid w:val="005E561F"/>
    <w:rsid w:val="005F08BD"/>
    <w:rsid w:val="005F18E3"/>
    <w:rsid w:val="005F1E70"/>
    <w:rsid w:val="005F2233"/>
    <w:rsid w:val="005F4EC3"/>
    <w:rsid w:val="005F6E78"/>
    <w:rsid w:val="005F7888"/>
    <w:rsid w:val="00611DCC"/>
    <w:rsid w:val="00612F8A"/>
    <w:rsid w:val="006144AF"/>
    <w:rsid w:val="00615ECA"/>
    <w:rsid w:val="00616617"/>
    <w:rsid w:val="0062094B"/>
    <w:rsid w:val="006304B5"/>
    <w:rsid w:val="006510A9"/>
    <w:rsid w:val="00654694"/>
    <w:rsid w:val="00657C1C"/>
    <w:rsid w:val="00663EF8"/>
    <w:rsid w:val="006641E3"/>
    <w:rsid w:val="00664C61"/>
    <w:rsid w:val="00674266"/>
    <w:rsid w:val="00675CD3"/>
    <w:rsid w:val="0068248E"/>
    <w:rsid w:val="006944EC"/>
    <w:rsid w:val="006957B0"/>
    <w:rsid w:val="006A4A2B"/>
    <w:rsid w:val="006A5B87"/>
    <w:rsid w:val="006B327E"/>
    <w:rsid w:val="006B437B"/>
    <w:rsid w:val="006D0B26"/>
    <w:rsid w:val="006D3C11"/>
    <w:rsid w:val="006D6E8A"/>
    <w:rsid w:val="006E4BBC"/>
    <w:rsid w:val="006F2803"/>
    <w:rsid w:val="0070016A"/>
    <w:rsid w:val="0070237A"/>
    <w:rsid w:val="007033F7"/>
    <w:rsid w:val="007068DF"/>
    <w:rsid w:val="0071180B"/>
    <w:rsid w:val="00726381"/>
    <w:rsid w:val="00732181"/>
    <w:rsid w:val="00732448"/>
    <w:rsid w:val="00734893"/>
    <w:rsid w:val="00747515"/>
    <w:rsid w:val="00752BD3"/>
    <w:rsid w:val="00765567"/>
    <w:rsid w:val="007715EC"/>
    <w:rsid w:val="007761EB"/>
    <w:rsid w:val="00776D50"/>
    <w:rsid w:val="00777075"/>
    <w:rsid w:val="00782990"/>
    <w:rsid w:val="00783445"/>
    <w:rsid w:val="007919EC"/>
    <w:rsid w:val="00795589"/>
    <w:rsid w:val="00795EE4"/>
    <w:rsid w:val="00796D53"/>
    <w:rsid w:val="007A2800"/>
    <w:rsid w:val="007A61CD"/>
    <w:rsid w:val="007B3F87"/>
    <w:rsid w:val="007B4B3D"/>
    <w:rsid w:val="007B5216"/>
    <w:rsid w:val="007B73A2"/>
    <w:rsid w:val="007B7899"/>
    <w:rsid w:val="007C30DE"/>
    <w:rsid w:val="007C790A"/>
    <w:rsid w:val="007C7E8C"/>
    <w:rsid w:val="007D0016"/>
    <w:rsid w:val="007D2A6A"/>
    <w:rsid w:val="007D404C"/>
    <w:rsid w:val="007D5A35"/>
    <w:rsid w:val="007E2C57"/>
    <w:rsid w:val="007E603E"/>
    <w:rsid w:val="007F12B7"/>
    <w:rsid w:val="008126A1"/>
    <w:rsid w:val="008155E6"/>
    <w:rsid w:val="0081659A"/>
    <w:rsid w:val="0081662B"/>
    <w:rsid w:val="0082452E"/>
    <w:rsid w:val="00824893"/>
    <w:rsid w:val="0083096B"/>
    <w:rsid w:val="008352CA"/>
    <w:rsid w:val="008426B5"/>
    <w:rsid w:val="008472D9"/>
    <w:rsid w:val="00852CCF"/>
    <w:rsid w:val="0085438C"/>
    <w:rsid w:val="008565A6"/>
    <w:rsid w:val="00856CCA"/>
    <w:rsid w:val="008571D8"/>
    <w:rsid w:val="0086236F"/>
    <w:rsid w:val="008646BD"/>
    <w:rsid w:val="00866966"/>
    <w:rsid w:val="008712DA"/>
    <w:rsid w:val="008769CC"/>
    <w:rsid w:val="00880955"/>
    <w:rsid w:val="00887EA5"/>
    <w:rsid w:val="008A43D3"/>
    <w:rsid w:val="008B13F1"/>
    <w:rsid w:val="008C037B"/>
    <w:rsid w:val="008C43D6"/>
    <w:rsid w:val="008C71BC"/>
    <w:rsid w:val="008C78B2"/>
    <w:rsid w:val="008D135F"/>
    <w:rsid w:val="008D1F2D"/>
    <w:rsid w:val="008D5960"/>
    <w:rsid w:val="008D7A11"/>
    <w:rsid w:val="008E16E5"/>
    <w:rsid w:val="008E1FB5"/>
    <w:rsid w:val="008E2C1B"/>
    <w:rsid w:val="008E35F5"/>
    <w:rsid w:val="008E3A23"/>
    <w:rsid w:val="008E6490"/>
    <w:rsid w:val="008E7F63"/>
    <w:rsid w:val="008F0106"/>
    <w:rsid w:val="008F0319"/>
    <w:rsid w:val="008F6264"/>
    <w:rsid w:val="008F7F4C"/>
    <w:rsid w:val="009034F4"/>
    <w:rsid w:val="0090441C"/>
    <w:rsid w:val="009054CE"/>
    <w:rsid w:val="009059B5"/>
    <w:rsid w:val="00906847"/>
    <w:rsid w:val="00907DBB"/>
    <w:rsid w:val="00916477"/>
    <w:rsid w:val="009210EC"/>
    <w:rsid w:val="00922EA7"/>
    <w:rsid w:val="0092510C"/>
    <w:rsid w:val="00927A1B"/>
    <w:rsid w:val="009337EB"/>
    <w:rsid w:val="00934B60"/>
    <w:rsid w:val="00940AA3"/>
    <w:rsid w:val="00940DD2"/>
    <w:rsid w:val="00947A43"/>
    <w:rsid w:val="00954FE7"/>
    <w:rsid w:val="00956258"/>
    <w:rsid w:val="00956646"/>
    <w:rsid w:val="009613FE"/>
    <w:rsid w:val="00961FFF"/>
    <w:rsid w:val="009674B8"/>
    <w:rsid w:val="0097786C"/>
    <w:rsid w:val="00980925"/>
    <w:rsid w:val="009819EA"/>
    <w:rsid w:val="00982C04"/>
    <w:rsid w:val="00984744"/>
    <w:rsid w:val="00986509"/>
    <w:rsid w:val="009865C6"/>
    <w:rsid w:val="009872B0"/>
    <w:rsid w:val="0098744A"/>
    <w:rsid w:val="00995DFA"/>
    <w:rsid w:val="0099641E"/>
    <w:rsid w:val="009A1937"/>
    <w:rsid w:val="009A2F46"/>
    <w:rsid w:val="009A4DB8"/>
    <w:rsid w:val="009A6878"/>
    <w:rsid w:val="009B48EF"/>
    <w:rsid w:val="009B4AF6"/>
    <w:rsid w:val="009B5142"/>
    <w:rsid w:val="009B5ADD"/>
    <w:rsid w:val="009C0235"/>
    <w:rsid w:val="009C264F"/>
    <w:rsid w:val="009C4E71"/>
    <w:rsid w:val="009D02AA"/>
    <w:rsid w:val="009D102C"/>
    <w:rsid w:val="009D17D0"/>
    <w:rsid w:val="009E5A7F"/>
    <w:rsid w:val="009F1C44"/>
    <w:rsid w:val="009F3F39"/>
    <w:rsid w:val="009F7BA2"/>
    <w:rsid w:val="00A001A2"/>
    <w:rsid w:val="00A062CB"/>
    <w:rsid w:val="00A10D3F"/>
    <w:rsid w:val="00A1116C"/>
    <w:rsid w:val="00A128FD"/>
    <w:rsid w:val="00A14354"/>
    <w:rsid w:val="00A16969"/>
    <w:rsid w:val="00A16CFD"/>
    <w:rsid w:val="00A200B0"/>
    <w:rsid w:val="00A20DD7"/>
    <w:rsid w:val="00A21DE8"/>
    <w:rsid w:val="00A23422"/>
    <w:rsid w:val="00A30237"/>
    <w:rsid w:val="00A31003"/>
    <w:rsid w:val="00A33122"/>
    <w:rsid w:val="00A370DB"/>
    <w:rsid w:val="00A37FE0"/>
    <w:rsid w:val="00A4148C"/>
    <w:rsid w:val="00A42938"/>
    <w:rsid w:val="00A4730D"/>
    <w:rsid w:val="00A55032"/>
    <w:rsid w:val="00A55D88"/>
    <w:rsid w:val="00A63E16"/>
    <w:rsid w:val="00A65B3D"/>
    <w:rsid w:val="00A7483E"/>
    <w:rsid w:val="00A80C57"/>
    <w:rsid w:val="00A831CB"/>
    <w:rsid w:val="00AA401A"/>
    <w:rsid w:val="00AA5715"/>
    <w:rsid w:val="00AB06B9"/>
    <w:rsid w:val="00AB4807"/>
    <w:rsid w:val="00AB587D"/>
    <w:rsid w:val="00AB5C1A"/>
    <w:rsid w:val="00AC1B59"/>
    <w:rsid w:val="00AC5A16"/>
    <w:rsid w:val="00AD0C2F"/>
    <w:rsid w:val="00AD59CC"/>
    <w:rsid w:val="00AE1C48"/>
    <w:rsid w:val="00AE453E"/>
    <w:rsid w:val="00AE58F7"/>
    <w:rsid w:val="00AE6465"/>
    <w:rsid w:val="00AE7508"/>
    <w:rsid w:val="00AF1512"/>
    <w:rsid w:val="00AF3E4F"/>
    <w:rsid w:val="00AF3E55"/>
    <w:rsid w:val="00B0069B"/>
    <w:rsid w:val="00B01A88"/>
    <w:rsid w:val="00B030EA"/>
    <w:rsid w:val="00B14870"/>
    <w:rsid w:val="00B15810"/>
    <w:rsid w:val="00B211E6"/>
    <w:rsid w:val="00B212E9"/>
    <w:rsid w:val="00B2345F"/>
    <w:rsid w:val="00B25A2C"/>
    <w:rsid w:val="00B268C9"/>
    <w:rsid w:val="00B36B07"/>
    <w:rsid w:val="00B45356"/>
    <w:rsid w:val="00B56B0E"/>
    <w:rsid w:val="00B573AA"/>
    <w:rsid w:val="00B6216C"/>
    <w:rsid w:val="00B62978"/>
    <w:rsid w:val="00B6448D"/>
    <w:rsid w:val="00B646A7"/>
    <w:rsid w:val="00B6537F"/>
    <w:rsid w:val="00B67527"/>
    <w:rsid w:val="00B719CB"/>
    <w:rsid w:val="00B80333"/>
    <w:rsid w:val="00B80C7F"/>
    <w:rsid w:val="00B80F24"/>
    <w:rsid w:val="00B80F32"/>
    <w:rsid w:val="00B80F9E"/>
    <w:rsid w:val="00B85CB2"/>
    <w:rsid w:val="00B90963"/>
    <w:rsid w:val="00B92E58"/>
    <w:rsid w:val="00BA3740"/>
    <w:rsid w:val="00BA571B"/>
    <w:rsid w:val="00BB3696"/>
    <w:rsid w:val="00BC33CD"/>
    <w:rsid w:val="00BC604F"/>
    <w:rsid w:val="00BD1C61"/>
    <w:rsid w:val="00BE20B7"/>
    <w:rsid w:val="00BE6459"/>
    <w:rsid w:val="00BE7259"/>
    <w:rsid w:val="00BF42AB"/>
    <w:rsid w:val="00BF5849"/>
    <w:rsid w:val="00BF797E"/>
    <w:rsid w:val="00C0078B"/>
    <w:rsid w:val="00C01106"/>
    <w:rsid w:val="00C044C7"/>
    <w:rsid w:val="00C0561D"/>
    <w:rsid w:val="00C05BC4"/>
    <w:rsid w:val="00C07C68"/>
    <w:rsid w:val="00C103FC"/>
    <w:rsid w:val="00C111A2"/>
    <w:rsid w:val="00C17064"/>
    <w:rsid w:val="00C20FFC"/>
    <w:rsid w:val="00C22BD4"/>
    <w:rsid w:val="00C24DD4"/>
    <w:rsid w:val="00C26862"/>
    <w:rsid w:val="00C26D08"/>
    <w:rsid w:val="00C33C75"/>
    <w:rsid w:val="00C35501"/>
    <w:rsid w:val="00C3795F"/>
    <w:rsid w:val="00C37A48"/>
    <w:rsid w:val="00C442AB"/>
    <w:rsid w:val="00C44F9E"/>
    <w:rsid w:val="00C502DF"/>
    <w:rsid w:val="00C53620"/>
    <w:rsid w:val="00C53B7E"/>
    <w:rsid w:val="00C54621"/>
    <w:rsid w:val="00C57DBF"/>
    <w:rsid w:val="00C60BA2"/>
    <w:rsid w:val="00C61C42"/>
    <w:rsid w:val="00C62024"/>
    <w:rsid w:val="00C67EC8"/>
    <w:rsid w:val="00C735FA"/>
    <w:rsid w:val="00C73B5C"/>
    <w:rsid w:val="00C7449C"/>
    <w:rsid w:val="00C7530D"/>
    <w:rsid w:val="00C80EE0"/>
    <w:rsid w:val="00C81C9D"/>
    <w:rsid w:val="00C85B53"/>
    <w:rsid w:val="00C86875"/>
    <w:rsid w:val="00C92A5A"/>
    <w:rsid w:val="00C939BB"/>
    <w:rsid w:val="00C94ED9"/>
    <w:rsid w:val="00CA2B7D"/>
    <w:rsid w:val="00CA4A1E"/>
    <w:rsid w:val="00CA5013"/>
    <w:rsid w:val="00CA61C4"/>
    <w:rsid w:val="00CB4116"/>
    <w:rsid w:val="00CB5A52"/>
    <w:rsid w:val="00CC0EAC"/>
    <w:rsid w:val="00CC36E5"/>
    <w:rsid w:val="00CC4566"/>
    <w:rsid w:val="00CC674E"/>
    <w:rsid w:val="00CD054C"/>
    <w:rsid w:val="00CD680A"/>
    <w:rsid w:val="00CD799E"/>
    <w:rsid w:val="00CE2425"/>
    <w:rsid w:val="00CE302A"/>
    <w:rsid w:val="00CE3DD4"/>
    <w:rsid w:val="00CF01A4"/>
    <w:rsid w:val="00CF4070"/>
    <w:rsid w:val="00CF550D"/>
    <w:rsid w:val="00CF6EA7"/>
    <w:rsid w:val="00CF6FBF"/>
    <w:rsid w:val="00D04519"/>
    <w:rsid w:val="00D07E6D"/>
    <w:rsid w:val="00D151A3"/>
    <w:rsid w:val="00D15A7B"/>
    <w:rsid w:val="00D1638C"/>
    <w:rsid w:val="00D2146D"/>
    <w:rsid w:val="00D300A4"/>
    <w:rsid w:val="00D3616B"/>
    <w:rsid w:val="00D414CC"/>
    <w:rsid w:val="00D50D2F"/>
    <w:rsid w:val="00D5155C"/>
    <w:rsid w:val="00D56716"/>
    <w:rsid w:val="00D57E90"/>
    <w:rsid w:val="00D6001F"/>
    <w:rsid w:val="00D7370C"/>
    <w:rsid w:val="00D743B8"/>
    <w:rsid w:val="00D8050D"/>
    <w:rsid w:val="00D84A27"/>
    <w:rsid w:val="00D8551B"/>
    <w:rsid w:val="00D95B7D"/>
    <w:rsid w:val="00D974CD"/>
    <w:rsid w:val="00DA10DB"/>
    <w:rsid w:val="00DA1388"/>
    <w:rsid w:val="00DA5D86"/>
    <w:rsid w:val="00DA662C"/>
    <w:rsid w:val="00DA6A32"/>
    <w:rsid w:val="00DC0E81"/>
    <w:rsid w:val="00DC0F08"/>
    <w:rsid w:val="00DC2756"/>
    <w:rsid w:val="00DC30FC"/>
    <w:rsid w:val="00DD04C9"/>
    <w:rsid w:val="00DD3F31"/>
    <w:rsid w:val="00DE303F"/>
    <w:rsid w:val="00DE5DC6"/>
    <w:rsid w:val="00DE683F"/>
    <w:rsid w:val="00DE7DD1"/>
    <w:rsid w:val="00DF13F7"/>
    <w:rsid w:val="00DF2A25"/>
    <w:rsid w:val="00DF5681"/>
    <w:rsid w:val="00E02D1E"/>
    <w:rsid w:val="00E04B4F"/>
    <w:rsid w:val="00E04FBF"/>
    <w:rsid w:val="00E07D0A"/>
    <w:rsid w:val="00E23715"/>
    <w:rsid w:val="00E31B66"/>
    <w:rsid w:val="00E33D34"/>
    <w:rsid w:val="00E35138"/>
    <w:rsid w:val="00E36712"/>
    <w:rsid w:val="00E4040B"/>
    <w:rsid w:val="00E42538"/>
    <w:rsid w:val="00E433DC"/>
    <w:rsid w:val="00E43A3A"/>
    <w:rsid w:val="00E44E7C"/>
    <w:rsid w:val="00E45193"/>
    <w:rsid w:val="00E5435D"/>
    <w:rsid w:val="00E55F0C"/>
    <w:rsid w:val="00E56D24"/>
    <w:rsid w:val="00E57473"/>
    <w:rsid w:val="00E60BD3"/>
    <w:rsid w:val="00E61988"/>
    <w:rsid w:val="00E7352F"/>
    <w:rsid w:val="00E755DE"/>
    <w:rsid w:val="00E77C48"/>
    <w:rsid w:val="00E77E4B"/>
    <w:rsid w:val="00E812F3"/>
    <w:rsid w:val="00E845E4"/>
    <w:rsid w:val="00E92665"/>
    <w:rsid w:val="00E93475"/>
    <w:rsid w:val="00E9469F"/>
    <w:rsid w:val="00E97526"/>
    <w:rsid w:val="00EA74CF"/>
    <w:rsid w:val="00EA75B3"/>
    <w:rsid w:val="00EB0923"/>
    <w:rsid w:val="00EC48BA"/>
    <w:rsid w:val="00ED44E5"/>
    <w:rsid w:val="00ED7B41"/>
    <w:rsid w:val="00EF5298"/>
    <w:rsid w:val="00EF5F5B"/>
    <w:rsid w:val="00F0069B"/>
    <w:rsid w:val="00F02221"/>
    <w:rsid w:val="00F0262B"/>
    <w:rsid w:val="00F06177"/>
    <w:rsid w:val="00F06C87"/>
    <w:rsid w:val="00F211F0"/>
    <w:rsid w:val="00F21EDC"/>
    <w:rsid w:val="00F23E78"/>
    <w:rsid w:val="00F25339"/>
    <w:rsid w:val="00F2727D"/>
    <w:rsid w:val="00F27AE8"/>
    <w:rsid w:val="00F37D00"/>
    <w:rsid w:val="00F407BA"/>
    <w:rsid w:val="00F40B43"/>
    <w:rsid w:val="00F411B6"/>
    <w:rsid w:val="00F436C7"/>
    <w:rsid w:val="00F51CB5"/>
    <w:rsid w:val="00F57D8E"/>
    <w:rsid w:val="00F62EE6"/>
    <w:rsid w:val="00F82BD5"/>
    <w:rsid w:val="00F85BE1"/>
    <w:rsid w:val="00F85DA3"/>
    <w:rsid w:val="00F874E4"/>
    <w:rsid w:val="00F94044"/>
    <w:rsid w:val="00F95438"/>
    <w:rsid w:val="00FA00F8"/>
    <w:rsid w:val="00FA1D10"/>
    <w:rsid w:val="00FA4235"/>
    <w:rsid w:val="00FA4C31"/>
    <w:rsid w:val="00FA7315"/>
    <w:rsid w:val="00FA75C4"/>
    <w:rsid w:val="00FB31E6"/>
    <w:rsid w:val="00FD1334"/>
    <w:rsid w:val="00FD7B2A"/>
    <w:rsid w:val="00FE08DD"/>
    <w:rsid w:val="00FE178D"/>
    <w:rsid w:val="00FE268C"/>
    <w:rsid w:val="00FE39D3"/>
    <w:rsid w:val="00FF013F"/>
    <w:rsid w:val="00FF125D"/>
    <w:rsid w:val="00FF48BB"/>
    <w:rsid w:val="05B7EB97"/>
    <w:rsid w:val="0F4FBBB7"/>
    <w:rsid w:val="501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BBB7"/>
  <w15:chartTrackingRefBased/>
  <w15:docId w15:val="{7E8C809C-4175-4EBC-BF51-809FC1EF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6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C87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C87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C87"/>
    <w:pPr>
      <w:keepNext/>
      <w:keepLines/>
      <w:outlineLvl w:val="2"/>
    </w:pPr>
    <w:rPr>
      <w:rFonts w:eastAsiaTheme="majorEastAsia" w:cstheme="majorBidi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87"/>
    <w:rPr>
      <w:rFonts w:ascii="Arial" w:eastAsiaTheme="majorEastAsia" w:hAnsi="Arial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6C87"/>
    <w:rPr>
      <w:rFonts w:ascii="Arial" w:eastAsiaTheme="majorEastAsia" w:hAnsi="Arial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6C87"/>
    <w:rPr>
      <w:rFonts w:ascii="Arial" w:eastAsiaTheme="majorEastAsia" w:hAnsi="Arial" w:cstheme="majorBidi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27A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26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E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15D44515C47A84AEBA25711C753" ma:contentTypeVersion="16" ma:contentTypeDescription="Create a new document." ma:contentTypeScope="" ma:versionID="a7122409b6647d9dacf7aa9f29aa7b88">
  <xsd:schema xmlns:xsd="http://www.w3.org/2001/XMLSchema" xmlns:xs="http://www.w3.org/2001/XMLSchema" xmlns:p="http://schemas.microsoft.com/office/2006/metadata/properties" xmlns:ns2="436a44e7-34fa-4f20-8f20-7f0cbbbcacaf" xmlns:ns3="8fa8b78b-1846-456c-b593-18aa566fc9f0" targetNamespace="http://schemas.microsoft.com/office/2006/metadata/properties" ma:root="true" ma:fieldsID="fbf764c3b61b87d58690efc1f7a1f8cd" ns2:_="" ns3:_="">
    <xsd:import namespace="436a44e7-34fa-4f20-8f20-7f0cbbbcacaf"/>
    <xsd:import namespace="8fa8b78b-1846-456c-b593-18aa566fc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44e7-34fa-4f20-8f20-7f0cbbbc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8b78b-1846-456c-b593-18aa566fc9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510f4b8-b46b-4740-9f2a-8c04d814e606}" ma:internalName="TaxCatchAll" ma:showField="CatchAllData" ma:web="8fa8b78b-1846-456c-b593-18aa566fc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a8b78b-1846-456c-b593-18aa566fc9f0" xsi:nil="true"/>
    <lcf76f155ced4ddcb4097134ff3c332f xmlns="436a44e7-34fa-4f20-8f20-7f0cbbbcac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CBEBA-9DEF-4FAD-A9A8-872CD327A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FC4E2-71D3-4760-86B2-4FF862D99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46248-490B-47D3-A34E-A4D8C6B77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44e7-34fa-4f20-8f20-7f0cbbbcacaf"/>
    <ds:schemaRef ds:uri="8fa8b78b-1846-456c-b593-18aa566fc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76C3F-8BA1-4341-BEBC-698F7AC2C4CB}">
  <ds:schemaRefs>
    <ds:schemaRef ds:uri="http://schemas.microsoft.com/office/2006/metadata/properties"/>
    <ds:schemaRef ds:uri="http://schemas.microsoft.com/office/infopath/2007/PartnerControls"/>
    <ds:schemaRef ds:uri="8fa8b78b-1846-456c-b593-18aa566fc9f0"/>
    <ds:schemaRef ds:uri="436a44e7-34fa-4f20-8f20-7f0cbbbca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complaints reprot 2024-25</dc:title>
  <dc:subject/>
  <dc:creator>Hinckley &amp; Bosworth Borough Council</dc:creator>
  <cp:keywords>complaints, report, 2024-25</cp:keywords>
  <dc:description/>
  <cp:lastModifiedBy>Anne Jones</cp:lastModifiedBy>
  <cp:revision>10</cp:revision>
  <dcterms:created xsi:type="dcterms:W3CDTF">2025-07-01T13:31:00Z</dcterms:created>
  <dcterms:modified xsi:type="dcterms:W3CDTF">2025-07-01T14:40:00Z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0x010100038FE15D44515C47A84AEBA25711C753</vt:lpwstr>
  </property>
</Properties>
</file>